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7F" w:rsidRPr="0016527F" w:rsidRDefault="0016527F" w:rsidP="0016527F">
      <w:pPr>
        <w:spacing w:line="360" w:lineRule="auto"/>
        <w:jc w:val="center"/>
        <w:rPr>
          <w:rFonts w:ascii="Palatino Linotype" w:hAnsi="Palatino Linotype" w:cs="Times New Roman"/>
          <w:b/>
          <w:bCs/>
          <w:sz w:val="24"/>
          <w:szCs w:val="24"/>
        </w:rPr>
      </w:pPr>
      <w:r w:rsidRPr="0016527F">
        <w:rPr>
          <w:rFonts w:ascii="Palatino Linotype" w:hAnsi="Palatino Linotype" w:cs="Times New Roman"/>
          <w:b/>
          <w:bCs/>
          <w:sz w:val="24"/>
          <w:szCs w:val="24"/>
        </w:rPr>
        <w:t>ΕΡΕΥΝΗΤΙΚΟ ΠΑΝΕΠΙΣΤΗΜΙΑΚΟ ΙΝΣΤΙΤΟΥΤΟ ΨΥΧΙΚΗΣ ΥΓΕΙΑΣ ΝΕΥΡΟΕΠΙΣΤΗΜΩΝ ΚΑΙ ΙΑΤΡΙΚΗΣ ΑΚΡΙΒΕΙΑΣ «ΚΩΣΤΑΣ ΣΤΕΦΑΝΗΣ»</w:t>
      </w:r>
    </w:p>
    <w:p w:rsidR="0016527F" w:rsidRPr="0016527F" w:rsidRDefault="0016527F" w:rsidP="0016527F">
      <w:pPr>
        <w:spacing w:line="360" w:lineRule="auto"/>
        <w:jc w:val="center"/>
        <w:rPr>
          <w:rFonts w:ascii="Palatino Linotype" w:hAnsi="Palatino Linotype" w:cs="Times New Roman"/>
          <w:b/>
          <w:bCs/>
          <w:sz w:val="24"/>
          <w:szCs w:val="24"/>
        </w:rPr>
      </w:pPr>
    </w:p>
    <w:p w:rsidR="0016527F" w:rsidRPr="0016527F" w:rsidRDefault="0016527F" w:rsidP="0016527F">
      <w:pPr>
        <w:spacing w:line="360" w:lineRule="auto"/>
        <w:jc w:val="center"/>
        <w:rPr>
          <w:rFonts w:ascii="Palatino Linotype" w:hAnsi="Palatino Linotype" w:cs="Times New Roman"/>
          <w:b/>
          <w:bCs/>
          <w:sz w:val="24"/>
          <w:szCs w:val="24"/>
        </w:rPr>
      </w:pPr>
    </w:p>
    <w:p w:rsidR="0016527F" w:rsidRPr="0016527F" w:rsidRDefault="0016527F" w:rsidP="0016527F">
      <w:pPr>
        <w:spacing w:line="360" w:lineRule="auto"/>
        <w:jc w:val="center"/>
        <w:rPr>
          <w:rFonts w:ascii="Palatino Linotype" w:hAnsi="Palatino Linotype" w:cs="Times New Roman"/>
          <w:b/>
          <w:bCs/>
          <w:sz w:val="24"/>
          <w:szCs w:val="24"/>
        </w:rPr>
      </w:pPr>
      <w:r w:rsidRPr="0016527F">
        <w:rPr>
          <w:rFonts w:ascii="Palatino Linotype" w:hAnsi="Palatino Linotype" w:cs="Times New Roman"/>
          <w:b/>
          <w:bCs/>
          <w:sz w:val="24"/>
          <w:szCs w:val="24"/>
        </w:rPr>
        <w:t>ΕΙΔΙΚΟ ΙΑΤΡΕΙΟ ΣΕΞΟΥΑΛΙΚΗΣ ΥΓΕΙΑΣ</w:t>
      </w:r>
    </w:p>
    <w:p w:rsidR="0016527F" w:rsidRPr="0016527F" w:rsidRDefault="0016527F" w:rsidP="0016527F">
      <w:pPr>
        <w:spacing w:line="360" w:lineRule="auto"/>
        <w:jc w:val="center"/>
        <w:rPr>
          <w:rFonts w:ascii="Palatino Linotype" w:hAnsi="Palatino Linotype" w:cs="Times New Roman"/>
          <w:b/>
          <w:bCs/>
          <w:sz w:val="24"/>
          <w:szCs w:val="24"/>
        </w:rPr>
      </w:pPr>
      <w:r w:rsidRPr="0016527F">
        <w:rPr>
          <w:rFonts w:ascii="Palatino Linotype" w:hAnsi="Palatino Linotype" w:cs="Times New Roman"/>
          <w:b/>
          <w:bCs/>
          <w:sz w:val="24"/>
          <w:szCs w:val="24"/>
        </w:rPr>
        <w:t>Α΄ ΨΥΧΑΤΡΙΚΗ ΚΛΙΝΙΚΗ ΕΚΠΑ</w:t>
      </w:r>
    </w:p>
    <w:p w:rsidR="0016527F" w:rsidRPr="0016527F" w:rsidRDefault="0016527F" w:rsidP="0016527F">
      <w:pPr>
        <w:spacing w:line="360" w:lineRule="auto"/>
        <w:jc w:val="center"/>
        <w:rPr>
          <w:rFonts w:ascii="Palatino Linotype" w:hAnsi="Palatino Linotype" w:cs="Times New Roman"/>
          <w:b/>
          <w:bCs/>
          <w:sz w:val="24"/>
          <w:szCs w:val="24"/>
        </w:rPr>
      </w:pPr>
    </w:p>
    <w:p w:rsidR="0016527F" w:rsidRPr="0016527F" w:rsidRDefault="0016527F" w:rsidP="0016527F">
      <w:pPr>
        <w:spacing w:line="360" w:lineRule="auto"/>
        <w:jc w:val="center"/>
        <w:rPr>
          <w:rFonts w:ascii="Palatino Linotype" w:hAnsi="Palatino Linotype" w:cs="Times New Roman"/>
          <w:b/>
          <w:bCs/>
          <w:sz w:val="24"/>
          <w:szCs w:val="24"/>
        </w:rPr>
      </w:pPr>
    </w:p>
    <w:p w:rsidR="00AE351E" w:rsidRDefault="0016527F" w:rsidP="00AE351E">
      <w:pPr>
        <w:jc w:val="center"/>
        <w:rPr>
          <w:rFonts w:ascii="Palatino Linotype" w:hAnsi="Palatino Linotype" w:cs="Times New Roman"/>
          <w:b/>
          <w:bCs/>
          <w:sz w:val="24"/>
          <w:szCs w:val="24"/>
        </w:rPr>
      </w:pPr>
      <w:r w:rsidRPr="0016527F">
        <w:rPr>
          <w:rFonts w:ascii="Palatino Linotype" w:hAnsi="Palatino Linotype" w:cs="Times New Roman"/>
          <w:b/>
          <w:bCs/>
          <w:sz w:val="24"/>
          <w:szCs w:val="24"/>
        </w:rPr>
        <w:t xml:space="preserve">ΕΚΠΑΙΔΕΥΣΗ </w:t>
      </w:r>
    </w:p>
    <w:p w:rsidR="00AE351E" w:rsidRPr="00AE351E" w:rsidRDefault="00AE351E" w:rsidP="00AE351E">
      <w:pPr>
        <w:jc w:val="center"/>
        <w:rPr>
          <w:rFonts w:ascii="Palatino Linotype" w:hAnsi="Palatino Linotype" w:cs="Times New Roman"/>
          <w:b/>
          <w:bCs/>
          <w:sz w:val="24"/>
          <w:szCs w:val="24"/>
        </w:rPr>
      </w:pPr>
      <w:r>
        <w:rPr>
          <w:rFonts w:ascii="Palatino Linotype" w:hAnsi="Palatino Linotype" w:cs="Times New Roman"/>
          <w:b/>
          <w:bCs/>
          <w:sz w:val="24"/>
          <w:szCs w:val="24"/>
        </w:rPr>
        <w:t>«</w:t>
      </w:r>
      <w:r w:rsidRPr="00AE351E">
        <w:rPr>
          <w:rFonts w:ascii="Palatino Linotype" w:hAnsi="Palatino Linotype" w:cs="Times New Roman"/>
          <w:b/>
          <w:bCs/>
          <w:sz w:val="24"/>
          <w:szCs w:val="24"/>
        </w:rPr>
        <w:t>ΨΥΧΟΣΕΞΟΥΑΛΙΚΕΣ ΔΥΣΛΕΙΤΟΥΡΓΙΕΣ: ΑΝΑΓΝΩΡΙΣΗ &amp; ΑΝΤΙΜΕΤΩΠΙΣΗ</w:t>
      </w:r>
      <w:r>
        <w:rPr>
          <w:rFonts w:ascii="Palatino Linotype" w:hAnsi="Palatino Linotype" w:cs="Times New Roman"/>
          <w:b/>
          <w:bCs/>
          <w:sz w:val="24"/>
          <w:szCs w:val="24"/>
        </w:rPr>
        <w:t>»</w:t>
      </w:r>
    </w:p>
    <w:p w:rsidR="0016527F" w:rsidRPr="0016527F" w:rsidRDefault="0016527F" w:rsidP="00AE351E">
      <w:pPr>
        <w:spacing w:line="360" w:lineRule="auto"/>
        <w:jc w:val="center"/>
        <w:rPr>
          <w:rFonts w:ascii="Palatino Linotype" w:hAnsi="Palatino Linotype" w:cs="Times New Roman"/>
          <w:b/>
          <w:bCs/>
          <w:sz w:val="24"/>
          <w:szCs w:val="24"/>
        </w:rPr>
      </w:pPr>
    </w:p>
    <w:p w:rsidR="0016527F" w:rsidRPr="0016527F" w:rsidRDefault="0016527F" w:rsidP="0016527F">
      <w:pPr>
        <w:spacing w:line="360" w:lineRule="auto"/>
        <w:rPr>
          <w:rFonts w:ascii="Palatino Linotype" w:hAnsi="Palatino Linotype" w:cs="Times New Roman"/>
          <w:sz w:val="24"/>
          <w:szCs w:val="24"/>
        </w:rPr>
      </w:pPr>
    </w:p>
    <w:p w:rsidR="0016527F" w:rsidRPr="0016527F" w:rsidRDefault="0016527F" w:rsidP="00AE4481">
      <w:pPr>
        <w:rPr>
          <w:rFonts w:ascii="Palatino Linotype" w:hAnsi="Palatino Linotype"/>
          <w:b/>
          <w:bCs/>
        </w:rPr>
      </w:pPr>
    </w:p>
    <w:p w:rsidR="0016527F" w:rsidRDefault="0016527F" w:rsidP="00AE4481">
      <w:pPr>
        <w:rPr>
          <w:rFonts w:ascii="Palatino Linotype" w:hAnsi="Palatino Linotype"/>
          <w:b/>
          <w:bCs/>
          <w:sz w:val="24"/>
          <w:szCs w:val="24"/>
        </w:rPr>
      </w:pPr>
    </w:p>
    <w:p w:rsidR="00224288" w:rsidRDefault="00224288" w:rsidP="00AE4481">
      <w:pPr>
        <w:rPr>
          <w:rFonts w:ascii="Palatino Linotype" w:hAnsi="Palatino Linotype"/>
          <w:b/>
          <w:bCs/>
          <w:sz w:val="28"/>
          <w:szCs w:val="28"/>
        </w:rPr>
      </w:pPr>
      <w:r w:rsidRPr="003945B6">
        <w:rPr>
          <w:rFonts w:ascii="Palatino Linotype" w:hAnsi="Palatino Linotype"/>
          <w:b/>
          <w:bCs/>
          <w:noProof/>
          <w:lang w:eastAsia="el-GR"/>
        </w:rPr>
        <mc:AlternateContent>
          <mc:Choice Requires="wps">
            <w:drawing>
              <wp:anchor distT="45720" distB="45720" distL="114300" distR="114300" simplePos="0" relativeHeight="251661312" behindDoc="0" locked="0" layoutInCell="1" allowOverlap="1">
                <wp:simplePos x="0" y="0"/>
                <wp:positionH relativeFrom="margin">
                  <wp:posOffset>1477645</wp:posOffset>
                </wp:positionH>
                <wp:positionV relativeFrom="paragraph">
                  <wp:posOffset>1202690</wp:posOffset>
                </wp:positionV>
                <wp:extent cx="2360930" cy="3810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chemeClr val="tx2">
                            <a:lumMod val="60000"/>
                            <a:lumOff val="40000"/>
                          </a:schemeClr>
                        </a:solidFill>
                        <a:ln w="9525">
                          <a:noFill/>
                          <a:miter lim="800000"/>
                          <a:headEnd/>
                          <a:tailEnd/>
                        </a:ln>
                      </wps:spPr>
                      <wps:txbx>
                        <w:txbxContent>
                          <w:p w:rsidR="003945B6" w:rsidRPr="0016527F" w:rsidRDefault="003945B6" w:rsidP="003945B6">
                            <w:pPr>
                              <w:spacing w:line="360" w:lineRule="auto"/>
                              <w:jc w:val="center"/>
                              <w:rPr>
                                <w:rFonts w:ascii="Palatino Linotype" w:hAnsi="Palatino Linotype" w:cs="Times New Roman"/>
                                <w:b/>
                                <w:bCs/>
                                <w:sz w:val="28"/>
                                <w:szCs w:val="28"/>
                                <w:u w:val="single"/>
                              </w:rPr>
                            </w:pPr>
                            <w:r w:rsidRPr="0016527F">
                              <w:rPr>
                                <w:rFonts w:ascii="Palatino Linotype" w:hAnsi="Palatino Linotype" w:cs="Times New Roman"/>
                                <w:b/>
                                <w:bCs/>
                                <w:sz w:val="28"/>
                                <w:szCs w:val="28"/>
                                <w:u w:val="single"/>
                              </w:rPr>
                              <w:t xml:space="preserve">ΟΔΗΓΟΣ ΣΠΟΥΔΩΝ </w:t>
                            </w:r>
                          </w:p>
                          <w:p w:rsidR="003945B6" w:rsidRPr="003945B6" w:rsidRDefault="003945B6">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116.35pt;margin-top:94.7pt;width:185.9pt;height:30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" fillcolor="#8496b0 [1951]" stroked="f">
                <v:textbox>
                  <w:txbxContent>
                    <w:p w:rsidR="003945B6" w:rsidRPr="0016527F" w:rsidRDefault="003945B6" w:rsidP="003945B6">
                      <w:pPr>
                        <w:spacing w:line="360" w:lineRule="auto"/>
                        <w:jc w:val="center"/>
                        <w:rPr>
                          <w:rFonts w:ascii="Palatino Linotype" w:hAnsi="Palatino Linotype" w:cs="Times New Roman"/>
                          <w:b/>
                          <w:bCs/>
                          <w:sz w:val="28"/>
                          <w:szCs w:val="28"/>
                          <w:u w:val="single"/>
                        </w:rPr>
                      </w:pPr>
                      <w:r w:rsidRPr="0016527F">
                        <w:rPr>
                          <w:rFonts w:ascii="Palatino Linotype" w:hAnsi="Palatino Linotype" w:cs="Times New Roman"/>
                          <w:b/>
                          <w:bCs/>
                          <w:sz w:val="28"/>
                          <w:szCs w:val="28"/>
                          <w:u w:val="single"/>
                        </w:rPr>
                        <w:t xml:space="preserve">ΟΔΗΓΟΣ ΣΠΟΥΔΩΝ </w:t>
                      </w:r>
                    </w:p>
                    <w:p w:rsidR="003945B6" w:rsidRPr="003945B6" w:rsidRDefault="003945B6">
                      <w:pPr>
                        <w:rPr>
                          <w:lang w:val="en-US"/>
                        </w:rPr>
                      </w:pPr>
                    </w:p>
                  </w:txbxContent>
                </v:textbox>
                <w10:wrap type="square" anchorx="margin"/>
              </v:shape>
            </w:pict>
          </mc:Fallback>
        </mc:AlternateContent>
      </w:r>
      <w:r>
        <w:rPr>
          <w:rFonts w:ascii="Palatino Linotype" w:hAnsi="Palatino Linotype" w:cs="Times New Roman"/>
          <w:noProof/>
          <w:sz w:val="24"/>
          <w:szCs w:val="24"/>
          <w:lang w:eastAsia="el-GR"/>
        </w:rPr>
        <mc:AlternateContent>
          <mc:Choice Requires="wps">
            <w:drawing>
              <wp:anchor distT="0" distB="0" distL="114300" distR="114300" simplePos="0" relativeHeight="251659264" behindDoc="0" locked="0" layoutInCell="1" allowOverlap="1">
                <wp:simplePos x="0" y="0"/>
                <wp:positionH relativeFrom="margin">
                  <wp:posOffset>1208405</wp:posOffset>
                </wp:positionH>
                <wp:positionV relativeFrom="paragraph">
                  <wp:posOffset>1031875</wp:posOffset>
                </wp:positionV>
                <wp:extent cx="2667000" cy="628650"/>
                <wp:effectExtent l="0" t="0" r="19050" b="19050"/>
                <wp:wrapNone/>
                <wp:docPr id="435261431" name="Rectangle 1"/>
                <wp:cNvGraphicFramePr/>
                <a:graphic xmlns:a="http://schemas.openxmlformats.org/drawingml/2006/main">
                  <a:graphicData uri="http://schemas.microsoft.com/office/word/2010/wordprocessingShape">
                    <wps:wsp>
                      <wps:cNvSpPr/>
                      <wps:spPr>
                        <a:xfrm>
                          <a:off x="0" y="0"/>
                          <a:ext cx="2667000" cy="628650"/>
                        </a:xfrm>
                        <a:prstGeom prst="rect">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0863D3" id="Rectangle 1" o:spid="_x0000_s1026" style="position:absolute;margin-left:95.15pt;margin-top:81.25pt;width:210pt;height:49.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" fillcolor="#8496b0 [1951]" strokecolor="#09101d [484]" strokeweight="1pt">
                <w10:wrap anchorx="margin"/>
              </v:rect>
            </w:pict>
          </mc:Fallback>
        </mc:AlternateContent>
      </w:r>
      <w:r>
        <w:rPr>
          <w:rFonts w:ascii="Palatino Linotype" w:hAnsi="Palatino Linotype"/>
          <w:b/>
          <w:bCs/>
          <w:sz w:val="28"/>
          <w:szCs w:val="28"/>
        </w:rPr>
        <w:br w:type="page"/>
      </w:r>
    </w:p>
    <w:p w:rsidR="00AE351E" w:rsidRDefault="00AE351E" w:rsidP="00AE351E">
      <w:pPr>
        <w:jc w:val="center"/>
        <w:rPr>
          <w:rFonts w:ascii="Palatino Linotype" w:hAnsi="Palatino Linotype"/>
          <w:b/>
          <w:bCs/>
          <w:sz w:val="28"/>
          <w:szCs w:val="28"/>
        </w:rPr>
      </w:pPr>
      <w:r w:rsidRPr="00AE351E">
        <w:rPr>
          <w:rFonts w:ascii="Palatino Linotype" w:hAnsi="Palatino Linotype" w:cs="Times New Roman"/>
          <w:b/>
          <w:bCs/>
          <w:sz w:val="24"/>
          <w:szCs w:val="24"/>
        </w:rPr>
        <w:lastRenderedPageBreak/>
        <w:t>ΨΥΧΟΣΕΞΟΥΑΛΙΚΕΣ ΔΥΣΛΕΙΤΟΥΡΓΙΕΣ: ΑΝΑΓΝΩΡΙΣΗ &amp; ΑΝΤΙΜΕΤΩΠΙΣΗ</w:t>
      </w:r>
    </w:p>
    <w:p w:rsidR="00AE4481" w:rsidRPr="00157DC6" w:rsidRDefault="00AE4481" w:rsidP="00AE4481">
      <w:pPr>
        <w:rPr>
          <w:rFonts w:ascii="Palatino Linotype" w:hAnsi="Palatino Linotype"/>
          <w:b/>
          <w:bCs/>
          <w:sz w:val="28"/>
          <w:szCs w:val="28"/>
        </w:rPr>
      </w:pPr>
      <w:r w:rsidRPr="00157DC6">
        <w:rPr>
          <w:rFonts w:ascii="Palatino Linotype" w:hAnsi="Palatino Linotype"/>
          <w:b/>
          <w:bCs/>
          <w:sz w:val="28"/>
          <w:szCs w:val="28"/>
        </w:rPr>
        <w:t>Εισαγωγή στο Πρόγραμμα</w:t>
      </w:r>
    </w:p>
    <w:p w:rsidR="00AE4481" w:rsidRPr="00224288" w:rsidRDefault="00AE4481" w:rsidP="0016527F">
      <w:pPr>
        <w:rPr>
          <w:rFonts w:ascii="Palatino Linotype" w:hAnsi="Palatino Linotype"/>
          <w:b/>
          <w:bCs/>
          <w:sz w:val="24"/>
          <w:szCs w:val="24"/>
        </w:rPr>
      </w:pPr>
      <w:r w:rsidRPr="00224288">
        <w:rPr>
          <w:rFonts w:ascii="Palatino Linotype" w:hAnsi="Palatino Linotype"/>
          <w:b/>
          <w:bCs/>
          <w:sz w:val="24"/>
          <w:szCs w:val="24"/>
        </w:rPr>
        <w:t>Σκοπός &amp; Αναγκαιότητα του Προγράμματος</w:t>
      </w:r>
    </w:p>
    <w:p w:rsidR="0016527F" w:rsidRPr="0016527F" w:rsidRDefault="0016527F" w:rsidP="00AE351E">
      <w:pPr>
        <w:spacing w:line="360" w:lineRule="auto"/>
        <w:jc w:val="both"/>
        <w:rPr>
          <w:rFonts w:ascii="Palatino Linotype" w:hAnsi="Palatino Linotype"/>
        </w:rPr>
      </w:pPr>
      <w:r w:rsidRPr="0016527F">
        <w:rPr>
          <w:rFonts w:ascii="Palatino Linotype" w:hAnsi="Palatino Linotype"/>
        </w:rPr>
        <w:t xml:space="preserve">Το μετεκπαιδευτικό πρόγραμμα </w:t>
      </w:r>
      <w:r w:rsidR="00AE351E">
        <w:rPr>
          <w:rFonts w:ascii="Palatino Linotype" w:hAnsi="Palatino Linotype"/>
        </w:rPr>
        <w:t>«</w:t>
      </w:r>
      <w:r w:rsidR="00AE351E" w:rsidRPr="00AE351E">
        <w:rPr>
          <w:rFonts w:ascii="Palatino Linotype" w:hAnsi="Palatino Linotype"/>
        </w:rPr>
        <w:t>Ψυχοσεξουαλικές δυσλειτουργίες: Αναγνώριση &amp; Αντιμετώπιση</w:t>
      </w:r>
      <w:r w:rsidR="00AE351E">
        <w:rPr>
          <w:rFonts w:ascii="Palatino Linotype" w:hAnsi="Palatino Linotype"/>
        </w:rPr>
        <w:t xml:space="preserve">» </w:t>
      </w:r>
      <w:r w:rsidRPr="0016527F">
        <w:rPr>
          <w:rFonts w:ascii="Palatino Linotype" w:hAnsi="Palatino Linotype"/>
        </w:rPr>
        <w:t>αποσκοπεί στην παροχή εξειδικευμένης θεωρητικής και πρακτικής κατάρτισης σε επαγγελματίες υγείας, με στόχο την εμβάθυνση στην επιστημονική κατανόηση, αξιολόγηση και παρέμβαση σε ζητήματα που άπτονται της ανθρώπινης σεξουαλικότητας.</w:t>
      </w:r>
    </w:p>
    <w:p w:rsidR="0016527F" w:rsidRPr="0016527F" w:rsidRDefault="0016527F" w:rsidP="0016527F">
      <w:pPr>
        <w:spacing w:line="360" w:lineRule="auto"/>
        <w:jc w:val="both"/>
        <w:rPr>
          <w:rFonts w:ascii="Palatino Linotype" w:hAnsi="Palatino Linotype"/>
        </w:rPr>
      </w:pPr>
      <w:r w:rsidRPr="0016527F">
        <w:rPr>
          <w:rFonts w:ascii="Palatino Linotype" w:hAnsi="Palatino Linotype"/>
        </w:rPr>
        <w:t xml:space="preserve">Η θεματική των ψυχοσεξουαλικών διαταραχών και της </w:t>
      </w:r>
      <w:r w:rsidR="003945B6">
        <w:rPr>
          <w:rFonts w:ascii="Palatino Linotype" w:hAnsi="Palatino Linotype"/>
        </w:rPr>
        <w:t>ασυμφωνίας</w:t>
      </w:r>
      <w:r w:rsidRPr="0016527F">
        <w:rPr>
          <w:rFonts w:ascii="Palatino Linotype" w:hAnsi="Palatino Linotype"/>
        </w:rPr>
        <w:t xml:space="preserve"> φύλου, όπως αυτές περιγράφονται στα </w:t>
      </w:r>
      <w:r w:rsidR="003945B6">
        <w:rPr>
          <w:rFonts w:ascii="Palatino Linotype" w:hAnsi="Palatino Linotype"/>
        </w:rPr>
        <w:t xml:space="preserve">πλέον </w:t>
      </w:r>
      <w:r w:rsidRPr="0016527F">
        <w:rPr>
          <w:rFonts w:ascii="Palatino Linotype" w:hAnsi="Palatino Linotype"/>
        </w:rPr>
        <w:t>σύγχρονα διαγνωστικά πλαίσια (DSM-5-TR, ICD-11</w:t>
      </w:r>
      <w:r w:rsidR="00AE351E">
        <w:rPr>
          <w:rFonts w:ascii="Palatino Linotype" w:hAnsi="Palatino Linotype"/>
        </w:rPr>
        <w:t xml:space="preserve">, </w:t>
      </w:r>
      <w:r w:rsidR="00AE351E">
        <w:rPr>
          <w:rFonts w:ascii="Palatino Linotype" w:hAnsi="Palatino Linotype"/>
          <w:lang w:val="en-US"/>
        </w:rPr>
        <w:t>ESSM</w:t>
      </w:r>
      <w:r w:rsidRPr="0016527F">
        <w:rPr>
          <w:rFonts w:ascii="Palatino Linotype" w:hAnsi="Palatino Linotype"/>
        </w:rPr>
        <w:t xml:space="preserve">), απαιτεί πολυεπίπεδη και διεπιστημονική προσέγγιση, καθώς </w:t>
      </w:r>
      <w:r w:rsidR="003945B6">
        <w:rPr>
          <w:rFonts w:ascii="Palatino Linotype" w:hAnsi="Palatino Linotype"/>
        </w:rPr>
        <w:t>εμπλέκει</w:t>
      </w:r>
      <w:r w:rsidRPr="0016527F">
        <w:rPr>
          <w:rFonts w:ascii="Palatino Linotype" w:hAnsi="Palatino Linotype"/>
        </w:rPr>
        <w:t xml:space="preserve"> βιολογικούς, ψυχολογικούς, </w:t>
      </w:r>
      <w:r w:rsidR="003945B6">
        <w:rPr>
          <w:rFonts w:ascii="Palatino Linotype" w:hAnsi="Palatino Linotype"/>
        </w:rPr>
        <w:t>και κοινωνικούς</w:t>
      </w:r>
      <w:r w:rsidRPr="0016527F">
        <w:rPr>
          <w:rFonts w:ascii="Palatino Linotype" w:hAnsi="Palatino Linotype"/>
        </w:rPr>
        <w:t xml:space="preserve"> παράγοντες. </w:t>
      </w:r>
    </w:p>
    <w:p w:rsidR="0016527F" w:rsidRPr="0016527F" w:rsidRDefault="0016527F" w:rsidP="0016527F">
      <w:pPr>
        <w:spacing w:line="360" w:lineRule="auto"/>
        <w:jc w:val="both"/>
        <w:rPr>
          <w:rFonts w:ascii="Palatino Linotype" w:hAnsi="Palatino Linotype"/>
        </w:rPr>
      </w:pPr>
      <w:r w:rsidRPr="0016527F">
        <w:rPr>
          <w:rFonts w:ascii="Palatino Linotype" w:hAnsi="Palatino Linotype"/>
        </w:rPr>
        <w:t>Η αναγκαιότητα του προγράμματος θεμελιώνεται:</w:t>
      </w:r>
    </w:p>
    <w:p w:rsidR="0016527F" w:rsidRPr="0016527F" w:rsidRDefault="0016527F" w:rsidP="0016527F">
      <w:pPr>
        <w:numPr>
          <w:ilvl w:val="0"/>
          <w:numId w:val="11"/>
        </w:numPr>
        <w:spacing w:line="360" w:lineRule="auto"/>
        <w:jc w:val="both"/>
        <w:rPr>
          <w:rFonts w:ascii="Palatino Linotype" w:hAnsi="Palatino Linotype"/>
        </w:rPr>
      </w:pPr>
      <w:r w:rsidRPr="0016527F">
        <w:rPr>
          <w:rFonts w:ascii="Palatino Linotype" w:hAnsi="Palatino Linotype"/>
        </w:rPr>
        <w:t>στην έλλειψη συστηματικής εκπαίδευσης επί των θεμάτων σεξουαλικότητας και φύλου,</w:t>
      </w:r>
    </w:p>
    <w:p w:rsidR="0016527F" w:rsidRPr="0016527F" w:rsidRDefault="0016527F" w:rsidP="0016527F">
      <w:pPr>
        <w:numPr>
          <w:ilvl w:val="0"/>
          <w:numId w:val="11"/>
        </w:numPr>
        <w:spacing w:line="360" w:lineRule="auto"/>
        <w:jc w:val="both"/>
        <w:rPr>
          <w:rFonts w:ascii="Palatino Linotype" w:hAnsi="Palatino Linotype"/>
        </w:rPr>
      </w:pPr>
      <w:r w:rsidRPr="0016527F">
        <w:rPr>
          <w:rFonts w:ascii="Palatino Linotype" w:hAnsi="Palatino Linotype"/>
        </w:rPr>
        <w:t>στη διαπιστωμένη ανάγκη για δεοντολογικά ορθές παρεμβάσεις,</w:t>
      </w:r>
    </w:p>
    <w:p w:rsidR="0016527F" w:rsidRPr="0016527F" w:rsidRDefault="0016527F" w:rsidP="0016527F">
      <w:pPr>
        <w:numPr>
          <w:ilvl w:val="0"/>
          <w:numId w:val="11"/>
        </w:numPr>
        <w:spacing w:line="360" w:lineRule="auto"/>
        <w:jc w:val="both"/>
        <w:rPr>
          <w:rFonts w:ascii="Palatino Linotype" w:hAnsi="Palatino Linotype"/>
        </w:rPr>
      </w:pPr>
      <w:r w:rsidRPr="0016527F">
        <w:rPr>
          <w:rFonts w:ascii="Palatino Linotype" w:hAnsi="Palatino Linotype"/>
        </w:rPr>
        <w:t>στην απαίτηση για εναρμόνιση των παρεχόμενων υπηρεσιών ψυχικής υγείας με τις σύγχρονες διεθνείς επιστημονικές κατευθύνσεις.</w:t>
      </w:r>
    </w:p>
    <w:p w:rsidR="0016527F" w:rsidRPr="0016527F" w:rsidRDefault="00AE351E" w:rsidP="0016527F">
      <w:pPr>
        <w:spacing w:line="360" w:lineRule="auto"/>
        <w:jc w:val="both"/>
        <w:rPr>
          <w:rFonts w:ascii="Palatino Linotype" w:hAnsi="Palatino Linotype"/>
        </w:rPr>
      </w:pPr>
      <w:r>
        <w:rPr>
          <w:rFonts w:ascii="Palatino Linotype" w:hAnsi="Palatino Linotype"/>
        </w:rPr>
        <w:t>Το πρόγραμμα, μ</w:t>
      </w:r>
      <w:r w:rsidR="003945B6">
        <w:rPr>
          <w:rFonts w:ascii="Palatino Linotype" w:hAnsi="Palatino Linotype"/>
        </w:rPr>
        <w:t>ε γνώμονα το βιοψυχοκοινωνικό μοντέλο</w:t>
      </w:r>
      <w:r>
        <w:rPr>
          <w:rFonts w:ascii="Palatino Linotype" w:hAnsi="Palatino Linotype"/>
        </w:rPr>
        <w:t>,</w:t>
      </w:r>
      <w:r w:rsidR="003945B6">
        <w:rPr>
          <w:rFonts w:ascii="Palatino Linotype" w:hAnsi="Palatino Linotype"/>
        </w:rPr>
        <w:t xml:space="preserve"> </w:t>
      </w:r>
      <w:r w:rsidR="0016527F" w:rsidRPr="0016527F">
        <w:rPr>
          <w:rFonts w:ascii="Palatino Linotype" w:hAnsi="Palatino Linotype"/>
        </w:rPr>
        <w:t xml:space="preserve">φιλοδοξεί να συμβάλει στην αναβάθμιση της επαγγελματικής πρακτικής, προάγοντας την επιστημονική </w:t>
      </w:r>
      <w:r w:rsidR="003945B6">
        <w:rPr>
          <w:rFonts w:ascii="Palatino Linotype" w:hAnsi="Palatino Linotype"/>
        </w:rPr>
        <w:t xml:space="preserve">κατάρτιση και </w:t>
      </w:r>
      <w:r w:rsidR="0016527F" w:rsidRPr="0016527F">
        <w:rPr>
          <w:rFonts w:ascii="Palatino Linotype" w:hAnsi="Palatino Linotype"/>
        </w:rPr>
        <w:t>εγκυρότητα.</w:t>
      </w:r>
    </w:p>
    <w:p w:rsidR="00AE4481" w:rsidRPr="00224288" w:rsidRDefault="00AE4481" w:rsidP="0016527F">
      <w:pPr>
        <w:rPr>
          <w:rFonts w:ascii="Palatino Linotype" w:hAnsi="Palatino Linotype"/>
          <w:b/>
          <w:bCs/>
          <w:sz w:val="24"/>
          <w:szCs w:val="24"/>
        </w:rPr>
      </w:pPr>
      <w:r w:rsidRPr="00224288">
        <w:rPr>
          <w:rFonts w:ascii="Palatino Linotype" w:hAnsi="Palatino Linotype"/>
          <w:b/>
          <w:bCs/>
          <w:sz w:val="24"/>
          <w:szCs w:val="24"/>
        </w:rPr>
        <w:t xml:space="preserve">Σε </w:t>
      </w:r>
      <w:r w:rsidR="00157DC6" w:rsidRPr="00224288">
        <w:rPr>
          <w:rFonts w:ascii="Palatino Linotype" w:hAnsi="Palatino Linotype"/>
          <w:b/>
          <w:bCs/>
          <w:sz w:val="24"/>
          <w:szCs w:val="24"/>
        </w:rPr>
        <w:t>ποιους απευθύνεται</w:t>
      </w:r>
    </w:p>
    <w:p w:rsidR="0072556D" w:rsidRPr="0072556D" w:rsidRDefault="0072556D" w:rsidP="0072556D">
      <w:pPr>
        <w:spacing w:line="360" w:lineRule="auto"/>
        <w:jc w:val="both"/>
        <w:rPr>
          <w:rFonts w:ascii="Palatino Linotype" w:hAnsi="Palatino Linotype"/>
        </w:rPr>
      </w:pPr>
      <w:r w:rsidRPr="0072556D">
        <w:rPr>
          <w:rFonts w:ascii="Palatino Linotype" w:hAnsi="Palatino Linotype"/>
        </w:rPr>
        <w:t xml:space="preserve">Το πρόγραμμα απευθύνεται σε επαγγελματίες υγείας και επιστήμονες που επιθυμούν να εμβαθύνουν στις θεωρητικές και πρακτικές διαστάσεις της ανθρώπινης σεξουαλικότητας. Ειδικότερα, το πρόγραμμα είναι σχεδιασμένο για ψυχιάτρους, ψυχολόγους, ουρολόγους, γυναικολόγους, κοινωνικούς επιστήμονες, καθώς και για άλλους επαγγελματίες που δραστηριοποιούνται στον χώρο της </w:t>
      </w:r>
      <w:r w:rsidRPr="0072556D">
        <w:rPr>
          <w:rFonts w:ascii="Palatino Linotype" w:hAnsi="Palatino Linotype"/>
        </w:rPr>
        <w:lastRenderedPageBreak/>
        <w:t xml:space="preserve">ψυχικής και σωματικής υγείας και ενδιαφέρονται να ενισχύσουν τις γνώσεις και τις δεξιότητές τους στο πεδίο </w:t>
      </w:r>
      <w:r>
        <w:rPr>
          <w:rFonts w:ascii="Palatino Linotype" w:hAnsi="Palatino Linotype"/>
        </w:rPr>
        <w:t>της σεξουαλικότητας</w:t>
      </w:r>
      <w:r w:rsidRPr="0072556D">
        <w:rPr>
          <w:rFonts w:ascii="Palatino Linotype" w:hAnsi="Palatino Linotype"/>
        </w:rPr>
        <w:t>. Απευθύνεται</w:t>
      </w:r>
      <w:r>
        <w:rPr>
          <w:rFonts w:ascii="Palatino Linotype" w:hAnsi="Palatino Linotype"/>
        </w:rPr>
        <w:t>,</w:t>
      </w:r>
      <w:r w:rsidRPr="0072556D">
        <w:rPr>
          <w:rFonts w:ascii="Palatino Linotype" w:hAnsi="Palatino Linotype"/>
        </w:rPr>
        <w:t xml:space="preserve"> </w:t>
      </w:r>
      <w:r>
        <w:rPr>
          <w:rFonts w:ascii="Palatino Linotype" w:hAnsi="Palatino Linotype"/>
        </w:rPr>
        <w:t>επίσης,</w:t>
      </w:r>
      <w:r w:rsidRPr="0072556D">
        <w:rPr>
          <w:rFonts w:ascii="Palatino Linotype" w:hAnsi="Palatino Linotype"/>
        </w:rPr>
        <w:t xml:space="preserve"> σε </w:t>
      </w:r>
      <w:r>
        <w:rPr>
          <w:rFonts w:ascii="Palatino Linotype" w:hAnsi="Palatino Linotype"/>
        </w:rPr>
        <w:t>επιστήμονες που ασχολούνται με την</w:t>
      </w:r>
      <w:r w:rsidRPr="0072556D">
        <w:rPr>
          <w:rFonts w:ascii="Palatino Linotype" w:hAnsi="Palatino Linotype"/>
        </w:rPr>
        <w:t xml:space="preserve"> υποστήριξη ατόμων με θέματα </w:t>
      </w:r>
      <w:r>
        <w:rPr>
          <w:rFonts w:ascii="Palatino Linotype" w:hAnsi="Palatino Linotype"/>
        </w:rPr>
        <w:t xml:space="preserve">ταυτότητας </w:t>
      </w:r>
      <w:r w:rsidRPr="0072556D">
        <w:rPr>
          <w:rFonts w:ascii="Palatino Linotype" w:hAnsi="Palatino Linotype"/>
        </w:rPr>
        <w:t xml:space="preserve">φύλου, καθώς και σε επαγγελματίες που επιθυμούν να εξειδικευτούν στη διαχείριση κλινικών περιστατικών με σεβασμό στις σύγχρονες επιστημονικές </w:t>
      </w:r>
      <w:r>
        <w:rPr>
          <w:rFonts w:ascii="Palatino Linotype" w:hAnsi="Palatino Linotype"/>
        </w:rPr>
        <w:t xml:space="preserve">και </w:t>
      </w:r>
      <w:r w:rsidRPr="0072556D">
        <w:rPr>
          <w:rFonts w:ascii="Palatino Linotype" w:hAnsi="Palatino Linotype"/>
        </w:rPr>
        <w:t xml:space="preserve">δεοντολογικές </w:t>
      </w:r>
      <w:r>
        <w:rPr>
          <w:rFonts w:ascii="Palatino Linotype" w:hAnsi="Palatino Linotype"/>
        </w:rPr>
        <w:t>αρχές</w:t>
      </w:r>
      <w:r w:rsidRPr="0072556D">
        <w:rPr>
          <w:rFonts w:ascii="Palatino Linotype" w:hAnsi="Palatino Linotype"/>
        </w:rPr>
        <w:t>.</w:t>
      </w:r>
    </w:p>
    <w:p w:rsidR="00AE4481" w:rsidRPr="00224288" w:rsidRDefault="0072556D" w:rsidP="00AE4481">
      <w:pPr>
        <w:rPr>
          <w:rFonts w:ascii="Palatino Linotype" w:hAnsi="Palatino Linotype"/>
          <w:b/>
          <w:bCs/>
          <w:sz w:val="24"/>
          <w:szCs w:val="24"/>
        </w:rPr>
      </w:pPr>
      <w:r w:rsidRPr="00224288">
        <w:rPr>
          <w:rFonts w:ascii="Palatino Linotype" w:hAnsi="Palatino Linotype"/>
          <w:b/>
          <w:bCs/>
          <w:sz w:val="24"/>
          <w:szCs w:val="24"/>
        </w:rPr>
        <w:t>Περιεχόμενο</w:t>
      </w:r>
      <w:r w:rsidR="00AE4481" w:rsidRPr="00224288">
        <w:rPr>
          <w:rFonts w:ascii="Palatino Linotype" w:hAnsi="Palatino Linotype"/>
          <w:b/>
          <w:bCs/>
          <w:sz w:val="24"/>
          <w:szCs w:val="24"/>
        </w:rPr>
        <w:t xml:space="preserve"> Σπουδών </w:t>
      </w:r>
    </w:p>
    <w:p w:rsidR="0072556D" w:rsidRPr="0072556D" w:rsidRDefault="0072556D" w:rsidP="00FC6E68">
      <w:pPr>
        <w:spacing w:line="360" w:lineRule="auto"/>
        <w:jc w:val="both"/>
        <w:rPr>
          <w:rFonts w:ascii="Palatino Linotype" w:hAnsi="Palatino Linotype"/>
        </w:rPr>
      </w:pPr>
      <w:r w:rsidRPr="00B64AFF">
        <w:rPr>
          <w:rFonts w:ascii="Palatino Linotype" w:hAnsi="Palatino Linotype"/>
          <w:b/>
          <w:bCs/>
          <w:u w:val="single"/>
        </w:rPr>
        <w:t>Α’ Έτος</w:t>
      </w:r>
      <w:r>
        <w:rPr>
          <w:rFonts w:ascii="Palatino Linotype" w:hAnsi="Palatino Linotype"/>
        </w:rPr>
        <w:t xml:space="preserve">: </w:t>
      </w:r>
      <w:r w:rsidRPr="0072556D">
        <w:rPr>
          <w:rFonts w:ascii="Palatino Linotype" w:hAnsi="Palatino Linotype"/>
        </w:rPr>
        <w:t>Το πρώτο έτος του προγράμματος εισάγει τους εκπαιδευόμενους στις βασικές θεωρητικές έννοιες της σεξολογίας, παρέχοντας μια πολυεπίπεδη και διεπιστημονική προσέγγιση της ανθρώπινης σεξουαλικότητας. Το πρόγραμμα καλύπτει θεματικές από την ιστορική, κοινωνική και πολιτισμική διάσταση της σεξουαλικότητας, έως τις βιολογικές και ψυχολογικές βάσεις της σεξουαλικής συμπεριφοράς. Περιλαμβάνονται ενότητες σχετικές με την ανάπτυξη της σεξουαλικότητας κατά την πορεία της ζωής, τις ψυχολογικές θεωρίες και τα μοντέλα σεξουαλικής απόκρισης, καθώς και τις επιδράσεις της οικογένειας</w:t>
      </w:r>
      <w:r w:rsidR="00FC6E68">
        <w:rPr>
          <w:rFonts w:ascii="Palatino Linotype" w:hAnsi="Palatino Linotype"/>
        </w:rPr>
        <w:t xml:space="preserve"> και</w:t>
      </w:r>
      <w:r w:rsidRPr="0072556D">
        <w:rPr>
          <w:rFonts w:ascii="Palatino Linotype" w:hAnsi="Palatino Linotype"/>
        </w:rPr>
        <w:t xml:space="preserve"> των σχέσεων. </w:t>
      </w:r>
      <w:r w:rsidR="00AE351E">
        <w:rPr>
          <w:rFonts w:ascii="Palatino Linotype" w:hAnsi="Palatino Linotype"/>
        </w:rPr>
        <w:t>Δ</w:t>
      </w:r>
      <w:r w:rsidRPr="0072556D">
        <w:rPr>
          <w:rFonts w:ascii="Palatino Linotype" w:hAnsi="Palatino Linotype"/>
        </w:rPr>
        <w:t xml:space="preserve">ίνεται έμφαση </w:t>
      </w:r>
      <w:r w:rsidR="00FC6E68">
        <w:rPr>
          <w:rFonts w:ascii="Palatino Linotype" w:hAnsi="Palatino Linotype"/>
        </w:rPr>
        <w:t>στην αναγνώριση και τη διάγνωση των σεξουαλικών δυσλειτουργιών</w:t>
      </w:r>
      <w:r w:rsidR="00AE351E">
        <w:rPr>
          <w:rFonts w:ascii="Palatino Linotype" w:hAnsi="Palatino Linotype"/>
        </w:rPr>
        <w:t xml:space="preserve">. Επίσης, διαπραγματεύεται σε βιολογικό, ψυχολογικό και κοινωνικό επίπεδο </w:t>
      </w:r>
      <w:r w:rsidR="00FC6E68">
        <w:rPr>
          <w:rFonts w:ascii="Palatino Linotype" w:hAnsi="Palatino Linotype"/>
        </w:rPr>
        <w:t>ζητήματα ταυτότητα φύλου</w:t>
      </w:r>
      <w:r w:rsidRPr="0072556D">
        <w:rPr>
          <w:rFonts w:ascii="Palatino Linotype" w:hAnsi="Palatino Linotype"/>
        </w:rPr>
        <w:t>.</w:t>
      </w:r>
    </w:p>
    <w:p w:rsidR="00401208" w:rsidRDefault="0072556D" w:rsidP="00FC6E68">
      <w:pPr>
        <w:spacing w:line="360" w:lineRule="auto"/>
        <w:jc w:val="both"/>
        <w:rPr>
          <w:rFonts w:ascii="Palatino Linotype" w:hAnsi="Palatino Linotype"/>
        </w:rPr>
      </w:pPr>
      <w:r w:rsidRPr="00B64AFF">
        <w:rPr>
          <w:rFonts w:ascii="Palatino Linotype" w:hAnsi="Palatino Linotype"/>
          <w:b/>
          <w:bCs/>
          <w:u w:val="single"/>
        </w:rPr>
        <w:t>Β’ Έτος</w:t>
      </w:r>
      <w:r w:rsidR="00FC6E68">
        <w:rPr>
          <w:rFonts w:ascii="Palatino Linotype" w:hAnsi="Palatino Linotype"/>
        </w:rPr>
        <w:t xml:space="preserve">: </w:t>
      </w:r>
      <w:r w:rsidR="00FC6E68" w:rsidRPr="00FC6E68">
        <w:rPr>
          <w:rFonts w:ascii="Palatino Linotype" w:hAnsi="Palatino Linotype"/>
        </w:rPr>
        <w:t xml:space="preserve">Το δεύτερο έτος επικεντρώνεται στην εμβάθυνση της κλινικής γνώσης και δεξιοτήτων, δίνοντας έμφαση στη διαχείριση ψυχοσεξουαλικών διαταραχών μέσω θεωρητικής διδασκαλίας, μελέτης περιστατικών και εποπτείας. Οι εκπαιδευόμενοι </w:t>
      </w:r>
      <w:r w:rsidR="00FC6E68">
        <w:rPr>
          <w:rFonts w:ascii="Palatino Linotype" w:hAnsi="Palatino Linotype"/>
        </w:rPr>
        <w:t>εκπαιδεύονται στη</w:t>
      </w:r>
      <w:r w:rsidR="00FC6E68" w:rsidRPr="00FC6E68">
        <w:rPr>
          <w:rFonts w:ascii="Palatino Linotype" w:hAnsi="Palatino Linotype"/>
        </w:rPr>
        <w:t xml:space="preserve"> λήψη και αξιολόγηση ψυχοσεξουαλικού ιστορικού, την αναγνώριση και θεραπευτική αντιμετώπιση συγκεκριμένων σεξουαλικών δυσλειτουργιών (</w:t>
      </w:r>
      <w:r w:rsidR="00FC6E68">
        <w:rPr>
          <w:rFonts w:ascii="Palatino Linotype" w:hAnsi="Palatino Linotype"/>
        </w:rPr>
        <w:t>ενδεικτικά</w:t>
      </w:r>
      <w:r w:rsidR="00FC6E68" w:rsidRPr="00FC6E68">
        <w:rPr>
          <w:rFonts w:ascii="Palatino Linotype" w:hAnsi="Palatino Linotype"/>
        </w:rPr>
        <w:t xml:space="preserve"> διαταραχές επιθυμίας, </w:t>
      </w:r>
      <w:r w:rsidR="00AE351E">
        <w:rPr>
          <w:rFonts w:ascii="Palatino Linotype" w:hAnsi="Palatino Linotype"/>
        </w:rPr>
        <w:t xml:space="preserve">διέγερσης, </w:t>
      </w:r>
      <w:r w:rsidR="00FC6E68" w:rsidRPr="00FC6E68">
        <w:rPr>
          <w:rFonts w:ascii="Palatino Linotype" w:hAnsi="Palatino Linotype"/>
        </w:rPr>
        <w:t xml:space="preserve">οργασμού και πόνου) και την εφαρμογή </w:t>
      </w:r>
      <w:r w:rsidR="006E6039">
        <w:rPr>
          <w:rFonts w:ascii="Palatino Linotype" w:hAnsi="Palatino Linotype"/>
        </w:rPr>
        <w:t xml:space="preserve">συγκεκριμένων </w:t>
      </w:r>
      <w:r w:rsidR="00FC6E68" w:rsidRPr="00FC6E68">
        <w:rPr>
          <w:rFonts w:ascii="Palatino Linotype" w:hAnsi="Palatino Linotype"/>
        </w:rPr>
        <w:t>θεραπευτικών προσεγγίσεων</w:t>
      </w:r>
      <w:r w:rsidR="006E6039">
        <w:rPr>
          <w:rFonts w:ascii="Palatino Linotype" w:hAnsi="Palatino Linotype"/>
        </w:rPr>
        <w:t>,</w:t>
      </w:r>
      <w:r w:rsidR="00FC6E68" w:rsidRPr="00FC6E68">
        <w:rPr>
          <w:rFonts w:ascii="Palatino Linotype" w:hAnsi="Palatino Linotype"/>
        </w:rPr>
        <w:t xml:space="preserve"> όπως </w:t>
      </w:r>
      <w:r w:rsidR="00FC6E68">
        <w:rPr>
          <w:rFonts w:ascii="Palatino Linotype" w:hAnsi="Palatino Linotype"/>
        </w:rPr>
        <w:t>το</w:t>
      </w:r>
      <w:r w:rsidR="00FC6E68" w:rsidRPr="00FC6E68">
        <w:rPr>
          <w:rFonts w:ascii="Palatino Linotype" w:hAnsi="Palatino Linotype"/>
        </w:rPr>
        <w:t xml:space="preserve"> </w:t>
      </w:r>
      <w:proofErr w:type="spellStart"/>
      <w:r w:rsidR="00FC6E68" w:rsidRPr="00FC6E68">
        <w:rPr>
          <w:rFonts w:ascii="Palatino Linotype" w:hAnsi="Palatino Linotype"/>
        </w:rPr>
        <w:t>sex</w:t>
      </w:r>
      <w:proofErr w:type="spellEnd"/>
      <w:r w:rsidR="00FC6E68" w:rsidRPr="00FC6E68">
        <w:rPr>
          <w:rFonts w:ascii="Palatino Linotype" w:hAnsi="Palatino Linotype"/>
        </w:rPr>
        <w:t xml:space="preserve"> </w:t>
      </w:r>
      <w:proofErr w:type="spellStart"/>
      <w:r w:rsidR="00FC6E68" w:rsidRPr="00FC6E68">
        <w:rPr>
          <w:rFonts w:ascii="Palatino Linotype" w:hAnsi="Palatino Linotype"/>
        </w:rPr>
        <w:t>therapy</w:t>
      </w:r>
      <w:proofErr w:type="spellEnd"/>
      <w:r w:rsidR="00FC6E68" w:rsidRPr="00FC6E68">
        <w:rPr>
          <w:rFonts w:ascii="Palatino Linotype" w:hAnsi="Palatino Linotype"/>
        </w:rPr>
        <w:t xml:space="preserve"> με ζεύγη και η υποστήριξη οικογενειών ατόμων με </w:t>
      </w:r>
      <w:r w:rsidR="00FC6E68">
        <w:rPr>
          <w:rFonts w:ascii="Palatino Linotype" w:hAnsi="Palatino Linotype"/>
        </w:rPr>
        <w:t>ασυμφωνία/δυσφορία</w:t>
      </w:r>
      <w:r w:rsidR="00FC6E68" w:rsidRPr="00FC6E68">
        <w:rPr>
          <w:rFonts w:ascii="Palatino Linotype" w:hAnsi="Palatino Linotype"/>
        </w:rPr>
        <w:t xml:space="preserve"> φύλου. </w:t>
      </w:r>
      <w:r w:rsidR="00FC6E68">
        <w:rPr>
          <w:rFonts w:ascii="Palatino Linotype" w:hAnsi="Palatino Linotype"/>
        </w:rPr>
        <w:t xml:space="preserve">Κατά τη διάρκεια του Β’ έτους, οι εκπαιδευόμενοι παρακολουθούν την κλινική πράξη του Ειδικού Ιατρείου Σεξουαλικής Υγείας της Α’ Ψυχιατρικής Κλινικής ΕΚΠΑ </w:t>
      </w:r>
      <w:r w:rsidR="00401208">
        <w:rPr>
          <w:rFonts w:ascii="Palatino Linotype" w:hAnsi="Palatino Linotype"/>
        </w:rPr>
        <w:t>και</w:t>
      </w:r>
      <w:r w:rsidR="00FC6E68">
        <w:rPr>
          <w:rFonts w:ascii="Palatino Linotype" w:hAnsi="Palatino Linotype"/>
        </w:rPr>
        <w:t xml:space="preserve"> συμμετέχουν ως </w:t>
      </w:r>
      <w:r w:rsidR="00FC6E68">
        <w:rPr>
          <w:rFonts w:ascii="Palatino Linotype" w:hAnsi="Palatino Linotype"/>
        </w:rPr>
        <w:lastRenderedPageBreak/>
        <w:t>συνθεραπευτές σε ψυχοθεραπείες του Ειδικού Ιατρείου υπό την εποπτεία έμπειρων θεραπευτών/διδασκόντων των προγράμματος.</w:t>
      </w:r>
    </w:p>
    <w:p w:rsidR="00FC6E68" w:rsidRPr="00224288" w:rsidRDefault="00FC6E68" w:rsidP="00FC6E68">
      <w:pPr>
        <w:rPr>
          <w:rFonts w:ascii="Palatino Linotype" w:hAnsi="Palatino Linotype"/>
          <w:b/>
          <w:bCs/>
          <w:sz w:val="24"/>
          <w:szCs w:val="24"/>
        </w:rPr>
      </w:pPr>
      <w:r w:rsidRPr="00224288">
        <w:rPr>
          <w:rFonts w:ascii="Palatino Linotype" w:hAnsi="Palatino Linotype"/>
          <w:b/>
          <w:bCs/>
          <w:sz w:val="24"/>
          <w:szCs w:val="24"/>
        </w:rPr>
        <w:t>Διάρκεια &amp; Δομή Σπουδών</w:t>
      </w:r>
    </w:p>
    <w:p w:rsidR="00FC6E68" w:rsidRPr="00157DC6" w:rsidRDefault="00FC6E68" w:rsidP="00157DC6">
      <w:pPr>
        <w:rPr>
          <w:rFonts w:ascii="Palatino Linotype" w:hAnsi="Palatino Linotype"/>
          <w:u w:val="single"/>
        </w:rPr>
      </w:pPr>
      <w:r w:rsidRPr="00157DC6">
        <w:rPr>
          <w:rFonts w:ascii="Palatino Linotype" w:hAnsi="Palatino Linotype"/>
          <w:u w:val="single"/>
        </w:rPr>
        <w:t>Διάρκεια</w:t>
      </w:r>
    </w:p>
    <w:p w:rsidR="00FC6E68" w:rsidRPr="00AE4481" w:rsidRDefault="00FC6E68" w:rsidP="00157DC6">
      <w:pPr>
        <w:spacing w:line="360" w:lineRule="auto"/>
        <w:jc w:val="both"/>
        <w:rPr>
          <w:rFonts w:ascii="Palatino Linotype" w:hAnsi="Palatino Linotype"/>
        </w:rPr>
      </w:pPr>
      <w:r>
        <w:rPr>
          <w:rFonts w:ascii="Palatino Linotype" w:hAnsi="Palatino Linotype"/>
        </w:rPr>
        <w:t xml:space="preserve">Το μετεκπαιδευτικό πρόγραμμα είναι διετούς φοίτησης. </w:t>
      </w:r>
      <w:r w:rsidR="0073614C">
        <w:rPr>
          <w:rFonts w:ascii="Palatino Linotype" w:hAnsi="Palatino Linotype"/>
        </w:rPr>
        <w:t>Τα μαθήματα κάθε έτους ξεκινούν την τελευταία εβδομάδα του Οκτωβρίου και ολοκληρώνονται την 1</w:t>
      </w:r>
      <w:r w:rsidR="0073614C" w:rsidRPr="0073614C">
        <w:rPr>
          <w:rFonts w:ascii="Palatino Linotype" w:hAnsi="Palatino Linotype"/>
          <w:vertAlign w:val="superscript"/>
        </w:rPr>
        <w:t>η</w:t>
      </w:r>
      <w:r w:rsidR="0073614C">
        <w:rPr>
          <w:rFonts w:ascii="Palatino Linotype" w:hAnsi="Palatino Linotype"/>
        </w:rPr>
        <w:t xml:space="preserve"> εβδομάδα του Ιουλίου κάθε ακαδημαϊκού έτους. </w:t>
      </w:r>
    </w:p>
    <w:p w:rsidR="00FC6E68" w:rsidRPr="00157DC6" w:rsidRDefault="00FC6E68" w:rsidP="00157DC6">
      <w:pPr>
        <w:rPr>
          <w:rFonts w:ascii="Palatino Linotype" w:hAnsi="Palatino Linotype"/>
          <w:u w:val="single"/>
        </w:rPr>
      </w:pPr>
      <w:r w:rsidRPr="00157DC6">
        <w:rPr>
          <w:rFonts w:ascii="Palatino Linotype" w:hAnsi="Palatino Linotype"/>
          <w:u w:val="single"/>
        </w:rPr>
        <w:t xml:space="preserve">Μορφή </w:t>
      </w:r>
    </w:p>
    <w:p w:rsidR="0073614C" w:rsidRPr="0073614C" w:rsidRDefault="0073614C" w:rsidP="00157DC6">
      <w:pPr>
        <w:spacing w:line="360" w:lineRule="auto"/>
        <w:jc w:val="both"/>
        <w:rPr>
          <w:rFonts w:ascii="Palatino Linotype" w:hAnsi="Palatino Linotype"/>
        </w:rPr>
      </w:pPr>
      <w:r>
        <w:rPr>
          <w:rFonts w:ascii="Palatino Linotype" w:hAnsi="Palatino Linotype"/>
        </w:rPr>
        <w:t xml:space="preserve">Το πρώτο έτος του μετεκπαιδευτικού προγράμματος πραγματοποιείται </w:t>
      </w:r>
      <w:r w:rsidRPr="00AE351E">
        <w:rPr>
          <w:rFonts w:ascii="Palatino Linotype" w:hAnsi="Palatino Linotype"/>
          <w:b/>
          <w:bCs/>
          <w:u w:val="single"/>
        </w:rPr>
        <w:t>με υβριδικό τρόπο</w:t>
      </w:r>
      <w:r>
        <w:rPr>
          <w:rFonts w:ascii="Palatino Linotype" w:hAnsi="Palatino Linotype"/>
        </w:rPr>
        <w:t xml:space="preserve">. Η παρακολούθηση μαθημάτων για τους </w:t>
      </w:r>
      <w:r w:rsidRPr="0073614C">
        <w:rPr>
          <w:rFonts w:ascii="Palatino Linotype" w:hAnsi="Palatino Linotype"/>
          <w:b/>
          <w:bCs/>
          <w:u w:val="single"/>
        </w:rPr>
        <w:t>κατοίκους Αττικής</w:t>
      </w:r>
      <w:r>
        <w:rPr>
          <w:rFonts w:ascii="Palatino Linotype" w:hAnsi="Palatino Linotype"/>
        </w:rPr>
        <w:t xml:space="preserve"> είναι </w:t>
      </w:r>
      <w:r w:rsidRPr="0073614C">
        <w:rPr>
          <w:rFonts w:ascii="Palatino Linotype" w:hAnsi="Palatino Linotype"/>
          <w:b/>
          <w:bCs/>
          <w:u w:val="single"/>
        </w:rPr>
        <w:t>υποχρεωτικά διά ζώσης</w:t>
      </w:r>
      <w:r>
        <w:rPr>
          <w:rFonts w:ascii="Palatino Linotype" w:hAnsi="Palatino Linotype"/>
        </w:rPr>
        <w:t xml:space="preserve"> , ενώ για τους εκπαιδευόμενους </w:t>
      </w:r>
      <w:r w:rsidRPr="0073614C">
        <w:rPr>
          <w:rFonts w:ascii="Palatino Linotype" w:hAnsi="Palatino Linotype"/>
          <w:b/>
          <w:bCs/>
          <w:u w:val="single"/>
        </w:rPr>
        <w:t>κατοίκους εκτός Αττικής</w:t>
      </w:r>
      <w:r>
        <w:rPr>
          <w:rFonts w:ascii="Palatino Linotype" w:hAnsi="Palatino Linotype"/>
        </w:rPr>
        <w:t xml:space="preserve"> η παρακολούθηση </w:t>
      </w:r>
      <w:r w:rsidR="00401208">
        <w:rPr>
          <w:rFonts w:ascii="Palatino Linotype" w:hAnsi="Palatino Linotype"/>
        </w:rPr>
        <w:t>πραγματοποιείται</w:t>
      </w:r>
      <w:r>
        <w:rPr>
          <w:rFonts w:ascii="Palatino Linotype" w:hAnsi="Palatino Linotype"/>
        </w:rPr>
        <w:t xml:space="preserve"> εξ αποστάσεως και </w:t>
      </w:r>
      <w:r w:rsidRPr="0073614C">
        <w:rPr>
          <w:rFonts w:ascii="Palatino Linotype" w:hAnsi="Palatino Linotype"/>
          <w:b/>
          <w:bCs/>
          <w:u w:val="single"/>
        </w:rPr>
        <w:t>διαδικτυακά</w:t>
      </w:r>
      <w:r>
        <w:rPr>
          <w:rFonts w:ascii="Palatino Linotype" w:hAnsi="Palatino Linotype"/>
        </w:rPr>
        <w:t xml:space="preserve"> μέσω πλατφόρμας</w:t>
      </w:r>
      <w:r w:rsidRPr="0073614C">
        <w:rPr>
          <w:rFonts w:ascii="Palatino Linotype" w:hAnsi="Palatino Linotype"/>
        </w:rPr>
        <w:t xml:space="preserve">. </w:t>
      </w:r>
    </w:p>
    <w:p w:rsidR="00FC6E68" w:rsidRPr="00157DC6" w:rsidRDefault="00FC6E68" w:rsidP="00157DC6">
      <w:pPr>
        <w:rPr>
          <w:rFonts w:ascii="Palatino Linotype" w:hAnsi="Palatino Linotype"/>
          <w:u w:val="single"/>
        </w:rPr>
      </w:pPr>
      <w:r w:rsidRPr="00157DC6">
        <w:rPr>
          <w:rFonts w:ascii="Palatino Linotype" w:hAnsi="Palatino Linotype"/>
          <w:u w:val="single"/>
        </w:rPr>
        <w:t>Ωρολόγιο Πρόγραμμα</w:t>
      </w:r>
    </w:p>
    <w:p w:rsidR="00AE351E" w:rsidRDefault="00157DC6" w:rsidP="00157DC6">
      <w:pPr>
        <w:spacing w:line="360" w:lineRule="auto"/>
        <w:jc w:val="both"/>
        <w:rPr>
          <w:rFonts w:ascii="Palatino Linotype" w:hAnsi="Palatino Linotype"/>
        </w:rPr>
      </w:pPr>
      <w:r>
        <w:rPr>
          <w:rFonts w:ascii="Palatino Linotype" w:hAnsi="Palatino Linotype"/>
        </w:rPr>
        <w:t xml:space="preserve">Κατά το </w:t>
      </w:r>
      <w:r w:rsidRPr="00157DC6">
        <w:rPr>
          <w:rFonts w:ascii="Palatino Linotype" w:hAnsi="Palatino Linotype"/>
          <w:b/>
          <w:bCs/>
        </w:rPr>
        <w:t>πρώτο έτος</w:t>
      </w:r>
      <w:r w:rsidRPr="00157DC6">
        <w:rPr>
          <w:rFonts w:ascii="Palatino Linotype" w:hAnsi="Palatino Linotype"/>
        </w:rPr>
        <w:t>,</w:t>
      </w:r>
      <w:r>
        <w:rPr>
          <w:rFonts w:ascii="Palatino Linotype" w:hAnsi="Palatino Linotype"/>
        </w:rPr>
        <w:t xml:space="preserve"> τα μαθήματα διεξάγονται </w:t>
      </w:r>
      <w:r w:rsidRPr="00157DC6">
        <w:rPr>
          <w:rFonts w:ascii="Palatino Linotype" w:hAnsi="Palatino Linotype"/>
          <w:b/>
          <w:bCs/>
        </w:rPr>
        <w:t>κάθε Τετάρτη</w:t>
      </w:r>
      <w:r>
        <w:rPr>
          <w:rFonts w:ascii="Palatino Linotype" w:hAnsi="Palatino Linotype"/>
        </w:rPr>
        <w:t xml:space="preserve"> και ώρες 16:00-20:30 στο κτίριο Γ του Ερευνητικού Πανεπιστημιακού Ινστιτούτου Ψυχικής Υγείας «Κώστας Στεφανής», Σωρανού</w:t>
      </w:r>
      <w:r w:rsidR="00401208">
        <w:rPr>
          <w:rFonts w:ascii="Palatino Linotype" w:hAnsi="Palatino Linotype"/>
        </w:rPr>
        <w:t xml:space="preserve"> του</w:t>
      </w:r>
      <w:r>
        <w:rPr>
          <w:rFonts w:ascii="Palatino Linotype" w:hAnsi="Palatino Linotype"/>
        </w:rPr>
        <w:t xml:space="preserve"> Εφεσίου 2, Παπάγου. Κατά το </w:t>
      </w:r>
      <w:r w:rsidRPr="00157DC6">
        <w:rPr>
          <w:rFonts w:ascii="Palatino Linotype" w:hAnsi="Palatino Linotype"/>
          <w:b/>
          <w:bCs/>
        </w:rPr>
        <w:t>δεύτερο έτος</w:t>
      </w:r>
      <w:r w:rsidRPr="00157DC6">
        <w:rPr>
          <w:rFonts w:ascii="Palatino Linotype" w:hAnsi="Palatino Linotype"/>
        </w:rPr>
        <w:t>,</w:t>
      </w:r>
      <w:r>
        <w:rPr>
          <w:rFonts w:ascii="Palatino Linotype" w:hAnsi="Palatino Linotype"/>
        </w:rPr>
        <w:t xml:space="preserve"> τα μαθήματα διεξάγονται </w:t>
      </w:r>
      <w:r w:rsidRPr="00157DC6">
        <w:rPr>
          <w:rFonts w:ascii="Palatino Linotype" w:hAnsi="Palatino Linotype"/>
          <w:b/>
          <w:bCs/>
        </w:rPr>
        <w:t>κάθε δεύτερη Τετάρτη</w:t>
      </w:r>
      <w:r>
        <w:rPr>
          <w:rFonts w:ascii="Palatino Linotype" w:hAnsi="Palatino Linotype"/>
        </w:rPr>
        <w:t xml:space="preserve"> και ώρες 16:00-20:30 στην ίδια τοποθεσία. Η κλινική εκπαίδευση του δεύτερου έτους πραγματοποιείται σε φάσεις. Κατά το πρώτο εξάμηνο, οι εκπαιδευόμενοι </w:t>
      </w:r>
      <w:r w:rsidR="00AE351E">
        <w:rPr>
          <w:rFonts w:ascii="Palatino Linotype" w:hAnsi="Palatino Linotype"/>
        </w:rPr>
        <w:t>παρακολουθούν τη λειτουργία</w:t>
      </w:r>
      <w:r>
        <w:rPr>
          <w:rFonts w:ascii="Palatino Linotype" w:hAnsi="Palatino Linotype"/>
        </w:rPr>
        <w:t xml:space="preserve"> του Ειδικού Ιατρείου Σεξουαλικής Υγείας της Α’ ψυχιατρικής Κλινικής ΕΚΠΑ </w:t>
      </w:r>
      <w:r w:rsidRPr="00157DC6">
        <w:rPr>
          <w:rFonts w:ascii="Palatino Linotype" w:hAnsi="Palatino Linotype"/>
          <w:b/>
          <w:bCs/>
        </w:rPr>
        <w:t>κάθε Πέμπτη</w:t>
      </w:r>
      <w:r>
        <w:rPr>
          <w:rFonts w:ascii="Palatino Linotype" w:hAnsi="Palatino Linotype"/>
        </w:rPr>
        <w:t xml:space="preserve"> και ώρες </w:t>
      </w:r>
      <w:r w:rsidRPr="00157DC6">
        <w:rPr>
          <w:rFonts w:ascii="Palatino Linotype" w:hAnsi="Palatino Linotype"/>
          <w:b/>
          <w:bCs/>
        </w:rPr>
        <w:t>11:00-13:00.</w:t>
      </w:r>
      <w:r>
        <w:rPr>
          <w:rFonts w:ascii="Palatino Linotype" w:hAnsi="Palatino Linotype"/>
        </w:rPr>
        <w:t xml:space="preserve"> Κατά το δεύτερο εξάμηνο, οι εκπαιδευόμενοι </w:t>
      </w:r>
      <w:r w:rsidR="00AE351E">
        <w:rPr>
          <w:rFonts w:ascii="Palatino Linotype" w:hAnsi="Palatino Linotype"/>
        </w:rPr>
        <w:t xml:space="preserve">συμμετέχουν σε ψυχοθεραπευτικές συνεδρίες καθώς και σε εποπτείας της ομάδας. </w:t>
      </w:r>
    </w:p>
    <w:p w:rsidR="00157DC6" w:rsidRDefault="00FE7C28" w:rsidP="00157DC6">
      <w:pPr>
        <w:spacing w:line="360" w:lineRule="auto"/>
        <w:jc w:val="both"/>
        <w:rPr>
          <w:rFonts w:ascii="Palatino Linotype" w:hAnsi="Palatino Linotype"/>
          <w:u w:val="single"/>
        </w:rPr>
      </w:pPr>
      <w:r w:rsidRPr="00FE7C28">
        <w:rPr>
          <w:rFonts w:ascii="Palatino Linotype" w:hAnsi="Palatino Linotype"/>
          <w:u w:val="single"/>
        </w:rPr>
        <w:t xml:space="preserve">Εξεταστική διαδικασία </w:t>
      </w:r>
      <w:r w:rsidR="00157DC6" w:rsidRPr="00FE7C28">
        <w:rPr>
          <w:rFonts w:ascii="Palatino Linotype" w:hAnsi="Palatino Linotype"/>
          <w:u w:val="single"/>
        </w:rPr>
        <w:t xml:space="preserve">  </w:t>
      </w:r>
    </w:p>
    <w:p w:rsidR="00690B16" w:rsidRPr="00690B16" w:rsidRDefault="00690B16" w:rsidP="00690B16">
      <w:pPr>
        <w:spacing w:line="360" w:lineRule="auto"/>
        <w:jc w:val="both"/>
        <w:rPr>
          <w:rFonts w:ascii="Palatino Linotype" w:hAnsi="Palatino Linotype"/>
        </w:rPr>
      </w:pPr>
      <w:r w:rsidRPr="00690B16">
        <w:rPr>
          <w:rFonts w:ascii="Palatino Linotype" w:hAnsi="Palatino Linotype"/>
        </w:rPr>
        <w:t xml:space="preserve">Η πρόοδος από το πρώτο στο δεύτερο έτος, καθώς και η ολοκλήρωση του προγράμματος, προϋποθέτει την επιτυχή αξιολόγηση μέσω γραπτών και προφορικών εξετάσεων. Η γραπτή εξέταση περιλαμβάνει ερωτήσεις πολλαπλής επιλογής που καλύπτουν τις θεματικές ενότητες οι οποίες διδάχθηκαν κατά τη </w:t>
      </w:r>
      <w:r w:rsidRPr="00690B16">
        <w:rPr>
          <w:rFonts w:ascii="Palatino Linotype" w:hAnsi="Palatino Linotype"/>
        </w:rPr>
        <w:lastRenderedPageBreak/>
        <w:t xml:space="preserve">διάρκεια του αντίστοιχου έτους, με στόχο την αξιολόγηση της θεωρητικής κατάρτισης των εκπαιδευομένων. Η προφορική εξέταση εστιάζει στην αξιολόγηση της κριτικής σκέψης, της σύνδεσης θεωρίας και κλινικής πράξης, καθώς και της ικανότητας του εκπαιδευομένου να προσεγγίζει με επιστημονική επάρκεια τα ζητήματα που σχετίζονται με την ψυχοσεξουαλική υγεία. </w:t>
      </w:r>
    </w:p>
    <w:p w:rsidR="00401208" w:rsidRPr="00401208" w:rsidRDefault="00401208" w:rsidP="00401208">
      <w:pPr>
        <w:rPr>
          <w:rFonts w:ascii="Palatino Linotype" w:hAnsi="Palatino Linotype"/>
          <w:b/>
          <w:bCs/>
          <w:sz w:val="24"/>
          <w:szCs w:val="24"/>
        </w:rPr>
      </w:pPr>
      <w:r w:rsidRPr="00401208">
        <w:rPr>
          <w:rFonts w:ascii="Palatino Linotype" w:hAnsi="Palatino Linotype"/>
          <w:b/>
          <w:bCs/>
          <w:sz w:val="24"/>
          <w:szCs w:val="24"/>
        </w:rPr>
        <w:t xml:space="preserve">Διδακτικές Μέθοδοι </w:t>
      </w:r>
    </w:p>
    <w:p w:rsidR="00401208" w:rsidRPr="00B757A5" w:rsidRDefault="00401208" w:rsidP="00401208">
      <w:pPr>
        <w:spacing w:line="360" w:lineRule="auto"/>
        <w:jc w:val="both"/>
        <w:rPr>
          <w:rFonts w:ascii="Palatino Linotype" w:hAnsi="Palatino Linotype"/>
        </w:rPr>
      </w:pPr>
      <w:r w:rsidRPr="00B757A5">
        <w:rPr>
          <w:rFonts w:ascii="Palatino Linotype" w:hAnsi="Palatino Linotype"/>
        </w:rPr>
        <w:t xml:space="preserve">Το πρόγραμμα συνδυάζει θεωρητική διδασκαλία, κλινική πρακτική και εποπτεία, με στόχο την ολοκληρωμένη κατάρτιση των εκπαιδευομένων. Η θεωρητική εκπαίδευση περιλαμβάνει διαλέξεις βασισμένες στα πλέον σύγχρονα επιστημονικά δεδομένα, με έμφαση </w:t>
      </w:r>
      <w:r>
        <w:rPr>
          <w:rFonts w:ascii="Palatino Linotype" w:hAnsi="Palatino Linotype"/>
        </w:rPr>
        <w:t>στη διεπιστημονική προσέγγιση</w:t>
      </w:r>
      <w:r w:rsidRPr="00B757A5">
        <w:rPr>
          <w:rFonts w:ascii="Palatino Linotype" w:hAnsi="Palatino Linotype"/>
        </w:rPr>
        <w:t xml:space="preserve"> και το βιοψυχοκοινωνικό μοντέλο κατανόησης της ανθρώπινης σεξουαλικότητας.</w:t>
      </w:r>
    </w:p>
    <w:p w:rsidR="00401208" w:rsidRDefault="00401208" w:rsidP="00401208">
      <w:pPr>
        <w:spacing w:line="360" w:lineRule="auto"/>
        <w:jc w:val="both"/>
        <w:rPr>
          <w:rFonts w:ascii="Palatino Linotype" w:hAnsi="Palatino Linotype"/>
        </w:rPr>
      </w:pPr>
      <w:r w:rsidRPr="00B757A5">
        <w:rPr>
          <w:rFonts w:ascii="Palatino Linotype" w:hAnsi="Palatino Linotype"/>
        </w:rPr>
        <w:t xml:space="preserve">Η κλινική πρακτική αποτελεί αναπόσπαστο μέρος του </w:t>
      </w:r>
      <w:r>
        <w:rPr>
          <w:rFonts w:ascii="Palatino Linotype" w:hAnsi="Palatino Linotype"/>
        </w:rPr>
        <w:t xml:space="preserve">Β’ έτους του </w:t>
      </w:r>
      <w:r w:rsidRPr="00B757A5">
        <w:rPr>
          <w:rFonts w:ascii="Palatino Linotype" w:hAnsi="Palatino Linotype"/>
        </w:rPr>
        <w:t>προγράμματος</w:t>
      </w:r>
      <w:r>
        <w:rPr>
          <w:rFonts w:ascii="Palatino Linotype" w:hAnsi="Palatino Linotype"/>
        </w:rPr>
        <w:t xml:space="preserve"> και πραγματοποιείται σε δύο φάσεις. </w:t>
      </w:r>
      <w:r w:rsidRPr="00401208">
        <w:rPr>
          <w:rFonts w:ascii="Palatino Linotype" w:hAnsi="Palatino Linotype"/>
        </w:rPr>
        <w:t xml:space="preserve">Κατά τη διάρκεια του δεύτερου έτους, οι εκπαιδευόμενοι χωρίζονται σε δύο ομάδες, οι οποίες εναλλάσσονται σε δύο κύκλους εκπαίδευσης διάρκειας δώδεκα εβδομάδων </w:t>
      </w:r>
      <w:r>
        <w:rPr>
          <w:rFonts w:ascii="Palatino Linotype" w:hAnsi="Palatino Linotype"/>
        </w:rPr>
        <w:t>για τον κάθε ένα</w:t>
      </w:r>
      <w:r w:rsidRPr="00401208">
        <w:rPr>
          <w:rFonts w:ascii="Palatino Linotype" w:hAnsi="Palatino Linotype"/>
        </w:rPr>
        <w:t>. Κατά τον έναν κύκλο, οι συμμετέχοντες παρακολουθούν τη</w:t>
      </w:r>
      <w:r>
        <w:rPr>
          <w:rFonts w:ascii="Palatino Linotype" w:hAnsi="Palatino Linotype"/>
        </w:rPr>
        <w:t xml:space="preserve"> </w:t>
      </w:r>
      <w:r w:rsidRPr="00401208">
        <w:rPr>
          <w:rFonts w:ascii="Palatino Linotype" w:hAnsi="Palatino Linotype"/>
        </w:rPr>
        <w:t>λειτουργία του Ειδικού Ιατρείου Σεξουαλικής Υγείας, ενώ κατά τον άλλον συμμετέχουν ενεργά σε συνεδρίες ψυχοθεραπείας ως συνθεραπευτές υπό εποπτεία. Με τον τρόπο αυτό, διασφαλίζεται η ολοκληρωμένη κλινική κατάρτιση σε αμφότερους τους τομείς της εκπαίδευσης.</w:t>
      </w:r>
    </w:p>
    <w:p w:rsidR="00401208" w:rsidRPr="00B757A5" w:rsidRDefault="00401208" w:rsidP="00401208">
      <w:pPr>
        <w:spacing w:line="360" w:lineRule="auto"/>
        <w:jc w:val="both"/>
        <w:rPr>
          <w:rFonts w:ascii="Palatino Linotype" w:hAnsi="Palatino Linotype"/>
        </w:rPr>
      </w:pPr>
      <w:r w:rsidRPr="00B757A5">
        <w:rPr>
          <w:rFonts w:ascii="Palatino Linotype" w:hAnsi="Palatino Linotype"/>
        </w:rPr>
        <w:t xml:space="preserve">Η εποπτεία διασφαλίζει την υποστήριξη και την ανάπτυξη των κλινικών δεξιοτήτων των εκπαιδευομένων, προσφέροντας ευκαιρίες αναστοχασμού πάνω στη θεραπευτική διαδικασία, τη διαχείριση περιστατικών και τη δεοντολογικά ορθή </w:t>
      </w:r>
      <w:r>
        <w:rPr>
          <w:rFonts w:ascii="Palatino Linotype" w:hAnsi="Palatino Linotype"/>
        </w:rPr>
        <w:t>κλινική πράξη</w:t>
      </w:r>
      <w:r w:rsidRPr="00B757A5">
        <w:rPr>
          <w:rFonts w:ascii="Palatino Linotype" w:hAnsi="Palatino Linotype"/>
        </w:rPr>
        <w:t xml:space="preserve">. </w:t>
      </w:r>
    </w:p>
    <w:p w:rsidR="00401208" w:rsidRPr="00224288" w:rsidRDefault="00401208" w:rsidP="00401208">
      <w:pPr>
        <w:rPr>
          <w:rFonts w:ascii="Palatino Linotype" w:hAnsi="Palatino Linotype"/>
          <w:b/>
          <w:bCs/>
          <w:sz w:val="24"/>
          <w:szCs w:val="24"/>
        </w:rPr>
      </w:pPr>
      <w:r w:rsidRPr="00224288">
        <w:rPr>
          <w:rFonts w:ascii="Palatino Linotype" w:hAnsi="Palatino Linotype"/>
          <w:b/>
          <w:bCs/>
          <w:sz w:val="24"/>
          <w:szCs w:val="24"/>
        </w:rPr>
        <w:t>Προϋποθέσεις Εισαγωγής</w:t>
      </w:r>
    </w:p>
    <w:p w:rsidR="00D64645" w:rsidRPr="00D64645" w:rsidRDefault="00D64645" w:rsidP="00D64645">
      <w:pPr>
        <w:spacing w:line="360" w:lineRule="auto"/>
        <w:jc w:val="both"/>
        <w:rPr>
          <w:rFonts w:ascii="Palatino Linotype" w:hAnsi="Palatino Linotype"/>
        </w:rPr>
      </w:pPr>
      <w:r w:rsidRPr="00D64645">
        <w:rPr>
          <w:rFonts w:ascii="Palatino Linotype" w:hAnsi="Palatino Linotype"/>
        </w:rPr>
        <w:t xml:space="preserve">Η επιλογή των υποψηφίων για το μετεκπαιδευτικό πρόγραμμα βασίζεται σε ένα σύνολο ακαδημαϊκών, κλινικών και προσωπικών κριτηρίων, με στόχο τη διασφάλιση της ποιότητας της εκπαίδευσης και της επαγγελματικής επάρκειας των συμμετεχόντων. Η διαδικασία επιλογής περιλαμβάνει </w:t>
      </w:r>
      <w:r>
        <w:rPr>
          <w:rFonts w:ascii="Palatino Linotype" w:hAnsi="Palatino Linotype"/>
        </w:rPr>
        <w:t xml:space="preserve">την </w:t>
      </w:r>
      <w:r w:rsidRPr="00D64645">
        <w:rPr>
          <w:rFonts w:ascii="Palatino Linotype" w:hAnsi="Palatino Linotype"/>
        </w:rPr>
        <w:t xml:space="preserve">προσωπική </w:t>
      </w:r>
      <w:r w:rsidRPr="00D64645">
        <w:rPr>
          <w:rFonts w:ascii="Palatino Linotype" w:hAnsi="Palatino Linotype"/>
        </w:rPr>
        <w:lastRenderedPageBreak/>
        <w:t>συνέντευξη με μέλη της επιστημονικής επιτροπής του προγράμματος, κατά την οποία αξιολογείται η συνολική εικόνα του υποψηφίου, λαμβάνοντας υπόψη το σύνολο του βιογραφικού του σημειώματος</w:t>
      </w:r>
      <w:r>
        <w:rPr>
          <w:rFonts w:ascii="Palatino Linotype" w:hAnsi="Palatino Linotype"/>
        </w:rPr>
        <w:t>, την</w:t>
      </w:r>
      <w:r w:rsidRPr="00D64645">
        <w:rPr>
          <w:rFonts w:ascii="Palatino Linotype" w:hAnsi="Palatino Linotype"/>
        </w:rPr>
        <w:t xml:space="preserve"> προηγούμενη εκπαίδευση του υποψηφίου σε ψυχοθεραπευτικ</w:t>
      </w:r>
      <w:r>
        <w:rPr>
          <w:rFonts w:ascii="Palatino Linotype" w:hAnsi="Palatino Linotype"/>
        </w:rPr>
        <w:t>ή</w:t>
      </w:r>
      <w:r w:rsidRPr="00D64645">
        <w:rPr>
          <w:rFonts w:ascii="Palatino Linotype" w:hAnsi="Palatino Linotype"/>
        </w:rPr>
        <w:t xml:space="preserve"> </w:t>
      </w:r>
      <w:r>
        <w:rPr>
          <w:rFonts w:ascii="Palatino Linotype" w:hAnsi="Palatino Linotype"/>
        </w:rPr>
        <w:t>προσέγγιση</w:t>
      </w:r>
      <w:r w:rsidRPr="00D64645">
        <w:rPr>
          <w:rFonts w:ascii="Palatino Linotype" w:hAnsi="Palatino Linotype"/>
        </w:rPr>
        <w:t xml:space="preserve">, καθώς και </w:t>
      </w:r>
      <w:r>
        <w:rPr>
          <w:rFonts w:ascii="Palatino Linotype" w:hAnsi="Palatino Linotype"/>
        </w:rPr>
        <w:t>την</w:t>
      </w:r>
      <w:r w:rsidRPr="00D64645">
        <w:rPr>
          <w:rFonts w:ascii="Palatino Linotype" w:hAnsi="Palatino Linotype"/>
        </w:rPr>
        <w:t xml:space="preserve"> κλινική εμπειρία στον χώρο της υγείας.</w:t>
      </w:r>
    </w:p>
    <w:p w:rsidR="00D64645" w:rsidRPr="00D64645" w:rsidRDefault="00D64645" w:rsidP="00D64645">
      <w:pPr>
        <w:spacing w:line="360" w:lineRule="auto"/>
        <w:jc w:val="both"/>
        <w:rPr>
          <w:rFonts w:ascii="Palatino Linotype" w:hAnsi="Palatino Linotype"/>
        </w:rPr>
      </w:pPr>
      <w:r>
        <w:rPr>
          <w:rFonts w:ascii="Palatino Linotype" w:hAnsi="Palatino Linotype"/>
        </w:rPr>
        <w:t>Ο/Η υποψήφιος/α καλείται</w:t>
      </w:r>
      <w:r w:rsidR="00AE351E">
        <w:rPr>
          <w:rFonts w:ascii="Palatino Linotype" w:hAnsi="Palatino Linotype"/>
        </w:rPr>
        <w:t>, μαζί με το βιογραφικό σημείωμα,</w:t>
      </w:r>
      <w:r>
        <w:rPr>
          <w:rFonts w:ascii="Palatino Linotype" w:hAnsi="Palatino Linotype"/>
        </w:rPr>
        <w:t xml:space="preserve"> να υποβάλει</w:t>
      </w:r>
      <w:r w:rsidRPr="00D64645">
        <w:rPr>
          <w:rFonts w:ascii="Palatino Linotype" w:hAnsi="Palatino Linotype"/>
        </w:rPr>
        <w:t xml:space="preserve"> έκθεση εκδήλωσης ενδιαφέροντος. Η έκθεση αυτή οφείλει να τεκμηριώνει το κίνητρο συμμετοχής στο πρόγραμμα.</w:t>
      </w:r>
    </w:p>
    <w:p w:rsidR="00D83784" w:rsidRPr="00D83784" w:rsidRDefault="00D83784" w:rsidP="00FE7C28">
      <w:pPr>
        <w:spacing w:line="360" w:lineRule="auto"/>
        <w:jc w:val="both"/>
        <w:rPr>
          <w:rFonts w:ascii="Palatino Linotype" w:hAnsi="Palatino Linotype"/>
          <w:u w:val="single"/>
        </w:rPr>
      </w:pPr>
      <w:r>
        <w:rPr>
          <w:rFonts w:ascii="Palatino Linotype" w:hAnsi="Palatino Linotype"/>
          <w:u w:val="single"/>
        </w:rPr>
        <w:t>Επιτυχής εισαγωγή στο 2</w:t>
      </w:r>
      <w:r w:rsidRPr="00D83784">
        <w:rPr>
          <w:rFonts w:ascii="Palatino Linotype" w:hAnsi="Palatino Linotype"/>
          <w:u w:val="single"/>
          <w:vertAlign w:val="superscript"/>
        </w:rPr>
        <w:t>ο</w:t>
      </w:r>
      <w:r>
        <w:rPr>
          <w:rFonts w:ascii="Palatino Linotype" w:hAnsi="Palatino Linotype"/>
          <w:u w:val="single"/>
        </w:rPr>
        <w:t xml:space="preserve"> έτος &amp; ολοκλήρωση του προγράμματος </w:t>
      </w:r>
    </w:p>
    <w:p w:rsidR="00FE7C28" w:rsidRDefault="00FE7C28" w:rsidP="00FE7C28">
      <w:pPr>
        <w:spacing w:line="360" w:lineRule="auto"/>
        <w:jc w:val="both"/>
        <w:rPr>
          <w:rFonts w:ascii="Palatino Linotype" w:hAnsi="Palatino Linotype"/>
        </w:rPr>
      </w:pPr>
      <w:r w:rsidRPr="00FE7C28">
        <w:rPr>
          <w:rFonts w:ascii="Palatino Linotype" w:hAnsi="Palatino Linotype"/>
        </w:rPr>
        <w:t xml:space="preserve">Η πρόοδος στο δεύτερο έτος προϋποθέτει την επιτυχή αξιολόγηση στις </w:t>
      </w:r>
      <w:r w:rsidR="00D83784">
        <w:rPr>
          <w:rFonts w:ascii="Palatino Linotype" w:hAnsi="Palatino Linotype"/>
        </w:rPr>
        <w:t xml:space="preserve">υποχρεωτικές </w:t>
      </w:r>
      <w:r w:rsidRPr="00FE7C28">
        <w:rPr>
          <w:rFonts w:ascii="Palatino Linotype" w:hAnsi="Palatino Linotype"/>
        </w:rPr>
        <w:t xml:space="preserve">εξετάσεις του πρώτου έτους, καθώς και τη διαμόρφωση θετικής συνολικής ακαδημαϊκής εικόνας και την έμπρακτη εκδήλωση γνήσιου ενδιαφέροντος για το αντικείμενο της εκπαίδευσης. Επιπλέον, η παρακολούθηση του δεύτερου έτους </w:t>
      </w:r>
      <w:r w:rsidRPr="00FE7C28">
        <w:rPr>
          <w:rFonts w:ascii="Palatino Linotype" w:hAnsi="Palatino Linotype"/>
          <w:b/>
          <w:bCs/>
        </w:rPr>
        <w:t>απαιτεί</w:t>
      </w:r>
      <w:r w:rsidRPr="00FE7C28">
        <w:rPr>
          <w:rFonts w:ascii="Palatino Linotype" w:hAnsi="Palatino Linotype"/>
        </w:rPr>
        <w:t xml:space="preserve"> τη </w:t>
      </w:r>
      <w:r w:rsidRPr="00FE7C28">
        <w:rPr>
          <w:rFonts w:ascii="Palatino Linotype" w:hAnsi="Palatino Linotype"/>
          <w:b/>
          <w:bCs/>
        </w:rPr>
        <w:t>φυσική παρουσία</w:t>
      </w:r>
      <w:r w:rsidRPr="00FE7C28">
        <w:rPr>
          <w:rFonts w:ascii="Palatino Linotype" w:hAnsi="Palatino Linotype"/>
        </w:rPr>
        <w:t xml:space="preserve"> κατά την κλινική πρακτική. Οι εκπαιδευόμενοι που διαμένουν εκτός Αττικής και επιθυμούν να συνεχίσουν στο δεύτερο έτος θα πρέπει να διασφαλίσουν τη δυνατότητα παρακολούθησης των κλινικών δραστηριοτήτων δια ζώσης. Σε περίπτωση που δε</w:t>
      </w:r>
      <w:r>
        <w:rPr>
          <w:rFonts w:ascii="Palatino Linotype" w:hAnsi="Palatino Linotype"/>
        </w:rPr>
        <w:t xml:space="preserve"> </w:t>
      </w:r>
      <w:r w:rsidRPr="00FE7C28">
        <w:rPr>
          <w:rFonts w:ascii="Palatino Linotype" w:hAnsi="Palatino Linotype"/>
        </w:rPr>
        <w:t>δύνανται να συνεχίσουν στο δεύτερο έτος, χορηγείται βεβαίωση παρακολούθησης του πρώτου έτους του προγράμματος.</w:t>
      </w:r>
    </w:p>
    <w:p w:rsidR="00D83784" w:rsidRPr="00D83784" w:rsidRDefault="00D83784" w:rsidP="00D83784">
      <w:pPr>
        <w:spacing w:line="360" w:lineRule="auto"/>
        <w:jc w:val="both"/>
        <w:rPr>
          <w:rFonts w:ascii="Palatino Linotype" w:hAnsi="Palatino Linotype"/>
          <w:u w:val="single"/>
        </w:rPr>
      </w:pPr>
      <w:r w:rsidRPr="00D83784">
        <w:rPr>
          <w:rFonts w:ascii="Palatino Linotype" w:hAnsi="Palatino Linotype"/>
          <w:u w:val="single"/>
        </w:rPr>
        <w:t xml:space="preserve">Κόστος συμμετοχής </w:t>
      </w:r>
    </w:p>
    <w:p w:rsidR="00D83784" w:rsidRPr="00FE7C28" w:rsidRDefault="00D83784" w:rsidP="00D83784">
      <w:pPr>
        <w:spacing w:line="360" w:lineRule="auto"/>
        <w:jc w:val="both"/>
        <w:rPr>
          <w:rFonts w:ascii="Palatino Linotype" w:hAnsi="Palatino Linotype"/>
        </w:rPr>
      </w:pPr>
      <w:r w:rsidRPr="00FE7C28">
        <w:rPr>
          <w:rFonts w:ascii="Palatino Linotype" w:hAnsi="Palatino Linotype"/>
        </w:rPr>
        <w:t xml:space="preserve">Το κόστος συμμετοχής στο μετεκπαιδευτικό πρόγραμμα ανέρχεται στο ποσό των 1.700 ευρώ ανά έτος. Το ποσό αυτό καταβάλλεται σε τρεις δόσεις, σύμφωνα με προκαθορισμένο χρονοδιάγραμμα που γνωστοποιείται στους εκπαιδευόμενους κατά την έναρξη του ακαδημαϊκού έτους. </w:t>
      </w:r>
      <w:r>
        <w:rPr>
          <w:rFonts w:ascii="Palatino Linotype" w:hAnsi="Palatino Linotype"/>
        </w:rPr>
        <w:t>Η καταβολή των διδάκτρων</w:t>
      </w:r>
      <w:r w:rsidRPr="00FE7C28">
        <w:rPr>
          <w:rFonts w:ascii="Palatino Linotype" w:hAnsi="Palatino Linotype"/>
        </w:rPr>
        <w:t xml:space="preserve"> θα πρέπει να πραγματοποι</w:t>
      </w:r>
      <w:r>
        <w:rPr>
          <w:rFonts w:ascii="Palatino Linotype" w:hAnsi="Palatino Linotype"/>
        </w:rPr>
        <w:t>εί</w:t>
      </w:r>
      <w:r w:rsidRPr="00FE7C28">
        <w:rPr>
          <w:rFonts w:ascii="Palatino Linotype" w:hAnsi="Palatino Linotype"/>
        </w:rPr>
        <w:t>ται εντός των καθορισμένων προθεσμιών. Τυχόν καθυστερήσεις στις οικονομικές υποχρεώσεις συνεπάγονται διακοπή της δυνατότητας συνέχισης της παρακολούθησης του προγράμματος μέχρι την τακτοποίηση των σχετικών εκκρεμοτήτων.</w:t>
      </w:r>
    </w:p>
    <w:p w:rsidR="006878B8" w:rsidRDefault="006878B8" w:rsidP="00AE4481">
      <w:pPr>
        <w:rPr>
          <w:rFonts w:ascii="Palatino Linotype" w:hAnsi="Palatino Linotype"/>
          <w:b/>
          <w:bCs/>
          <w:sz w:val="24"/>
          <w:szCs w:val="24"/>
        </w:rPr>
      </w:pPr>
    </w:p>
    <w:p w:rsidR="00AE4481" w:rsidRPr="00224288" w:rsidRDefault="00AE4481" w:rsidP="00AE4481">
      <w:pPr>
        <w:rPr>
          <w:rFonts w:ascii="Palatino Linotype" w:hAnsi="Palatino Linotype"/>
          <w:b/>
          <w:bCs/>
          <w:sz w:val="24"/>
          <w:szCs w:val="24"/>
        </w:rPr>
      </w:pPr>
      <w:bookmarkStart w:id="0" w:name="_GoBack"/>
      <w:bookmarkEnd w:id="0"/>
      <w:r w:rsidRPr="00224288">
        <w:rPr>
          <w:rFonts w:ascii="Palatino Linotype" w:hAnsi="Palatino Linotype"/>
          <w:b/>
          <w:bCs/>
          <w:sz w:val="24"/>
          <w:szCs w:val="24"/>
        </w:rPr>
        <w:lastRenderedPageBreak/>
        <w:t>Επιστημονική Ομάδα / Διδάσκοντες</w:t>
      </w:r>
    </w:p>
    <w:p w:rsidR="00406FC7" w:rsidRPr="00406FC7" w:rsidRDefault="00406FC7" w:rsidP="00406FC7">
      <w:pPr>
        <w:spacing w:line="360" w:lineRule="auto"/>
        <w:jc w:val="both"/>
        <w:rPr>
          <w:rFonts w:ascii="Palatino Linotype" w:hAnsi="Palatino Linotype"/>
        </w:rPr>
      </w:pPr>
      <w:r w:rsidRPr="00406FC7">
        <w:rPr>
          <w:rFonts w:ascii="Palatino Linotype" w:hAnsi="Palatino Linotype"/>
        </w:rPr>
        <w:t xml:space="preserve">Την επιστημονική εποπτεία και τον συντονισμό του προγράμματος έχει ο κ. Μουρίκης, </w:t>
      </w:r>
      <w:r>
        <w:rPr>
          <w:rFonts w:ascii="Palatino Linotype" w:hAnsi="Palatino Linotype"/>
        </w:rPr>
        <w:t xml:space="preserve">ψυχίατρος, </w:t>
      </w:r>
      <w:r>
        <w:rPr>
          <w:rFonts w:ascii="Palatino Linotype" w:hAnsi="Palatino Linotype"/>
          <w:lang w:val="en-US"/>
        </w:rPr>
        <w:t>PhD</w:t>
      </w:r>
      <w:r w:rsidRPr="00406FC7">
        <w:rPr>
          <w:rFonts w:ascii="Palatino Linotype" w:hAnsi="Palatino Linotype"/>
        </w:rPr>
        <w:t>, υπεύθυνος του Ειδικού Ιατρείου Σεξουαλικής Υγείας</w:t>
      </w:r>
      <w:r>
        <w:rPr>
          <w:rFonts w:ascii="Palatino Linotype" w:hAnsi="Palatino Linotype"/>
        </w:rPr>
        <w:t xml:space="preserve"> και μέλος του Εργαστηριακού Διδακτικού Προσωπικού  του ΕΚΠΑ</w:t>
      </w:r>
      <w:r w:rsidRPr="00406FC7">
        <w:rPr>
          <w:rFonts w:ascii="Palatino Linotype" w:hAnsi="Palatino Linotype"/>
        </w:rPr>
        <w:t>.</w:t>
      </w:r>
      <w:r>
        <w:rPr>
          <w:rFonts w:ascii="Palatino Linotype" w:hAnsi="Palatino Linotype"/>
        </w:rPr>
        <w:t xml:space="preserve"> Η εκπαιδευτική ομάδα </w:t>
      </w:r>
      <w:r w:rsidRPr="00406FC7">
        <w:rPr>
          <w:rFonts w:ascii="Palatino Linotype" w:hAnsi="Palatino Linotype"/>
        </w:rPr>
        <w:t xml:space="preserve">πλαισιώνεται από </w:t>
      </w:r>
      <w:r>
        <w:rPr>
          <w:rFonts w:ascii="Palatino Linotype" w:hAnsi="Palatino Linotype"/>
        </w:rPr>
        <w:t>συνεργάτες</w:t>
      </w:r>
      <w:r w:rsidRPr="00406FC7">
        <w:rPr>
          <w:rFonts w:ascii="Palatino Linotype" w:hAnsi="Palatino Linotype"/>
        </w:rPr>
        <w:t xml:space="preserve"> του </w:t>
      </w:r>
      <w:r>
        <w:rPr>
          <w:rFonts w:ascii="Palatino Linotype" w:hAnsi="Palatino Linotype"/>
        </w:rPr>
        <w:t xml:space="preserve">Ειδικού </w:t>
      </w:r>
      <w:r w:rsidRPr="00406FC7">
        <w:rPr>
          <w:rFonts w:ascii="Palatino Linotype" w:hAnsi="Palatino Linotype"/>
        </w:rPr>
        <w:t xml:space="preserve">Ιατρείου, οι οποίοι δραστηριοποιούνται επί σειρά ετών στην αξιολόγηση, διάγνωση και θεραπεία ψυχοσεξουαλικών διαταραχών, συνδυάζοντας τη συνεχή κλινική άσκηση με την επιστημονική έρευνα. Παράλληλα, το διδακτικό σχήμα ενισχύεται από επιστήμονες προερχόμενους από διαφορετικά πεδία της ιατρικής και της </w:t>
      </w:r>
      <w:r>
        <w:rPr>
          <w:rFonts w:ascii="Palatino Linotype" w:hAnsi="Palatino Linotype"/>
        </w:rPr>
        <w:t>ψυχικής υγείας</w:t>
      </w:r>
      <w:r w:rsidRPr="00406FC7">
        <w:rPr>
          <w:rFonts w:ascii="Palatino Linotype" w:hAnsi="Palatino Linotype"/>
        </w:rPr>
        <w:t>, οι οποίοι διαθέτουν ιδιαίτερη εξειδίκευση και αναγνωρισμένη εμπειρία στο αντικείμενο του προγράμματος. Η διεπιστημονική προσέγγιση διασφαλίζει την υψηλή ποιότητα της εκπαίδευσης και την πολύπλευρη θεώρηση των σύνθετων ζητημάτων που άπτονται της σεξουαλικής υγείας.</w:t>
      </w:r>
    </w:p>
    <w:p w:rsidR="005A2C80" w:rsidRPr="00690B16" w:rsidRDefault="00690B16">
      <w:pPr>
        <w:rPr>
          <w:rFonts w:ascii="Palatino Linotype" w:hAnsi="Palatino Linotype"/>
          <w:b/>
          <w:bCs/>
          <w:sz w:val="24"/>
          <w:szCs w:val="24"/>
        </w:rPr>
      </w:pPr>
      <w:r w:rsidRPr="00690B16">
        <w:rPr>
          <w:rFonts w:ascii="Palatino Linotype" w:hAnsi="Palatino Linotype"/>
          <w:b/>
          <w:bCs/>
          <w:sz w:val="24"/>
          <w:szCs w:val="24"/>
        </w:rPr>
        <w:t>Όροι Παρακολούθησης και Εκπαιδευτικές Υποχρεώσεις</w:t>
      </w:r>
    </w:p>
    <w:p w:rsidR="00690B16" w:rsidRPr="00690B16" w:rsidRDefault="00690B16" w:rsidP="00690B16">
      <w:pPr>
        <w:spacing w:line="360" w:lineRule="auto"/>
        <w:jc w:val="both"/>
        <w:rPr>
          <w:rFonts w:ascii="Palatino Linotype" w:hAnsi="Palatino Linotype"/>
          <w:sz w:val="24"/>
          <w:szCs w:val="24"/>
        </w:rPr>
      </w:pPr>
      <w:r w:rsidRPr="00690B16">
        <w:rPr>
          <w:rFonts w:ascii="Palatino Linotype" w:hAnsi="Palatino Linotype"/>
          <w:sz w:val="24"/>
          <w:szCs w:val="24"/>
        </w:rPr>
        <w:t>Με την αποδοχή της συμμετοχής τους στο μετεκπαιδευτικό πρόγραμμα, οι εκπαιδευόμενοι λαμβάνουν αναλυτικό έντυπο που περιγράφει τις προϋποθέσεις, τις υποχρεώσεις και το πλαίσιο λειτουργίας του προγράμματος. Το έντυπο αυτό επιβεβαιώνει ότι έχουν λάβει πλήρη γνώση των όρων και των υποχρεώσεων που συνοδεύουν την παρακολούθηση του προγράμματος και δεσμεύονται στην τήρησή τους καθ’ όλη τη διάρκεια της φοίτησής τους. Η συμμόρφωση προς τα αναφερόμενα στο έντυπο αποτελεί ουσιώδη προϋπόθεση για τη συνέχιση της συμμετοχής στο πρόγραμμα και για την επιτυχή ολοκλήρωση της εκπαίδευσης.</w:t>
      </w:r>
      <w:r w:rsidRPr="00690B16">
        <w:t xml:space="preserve"> </w:t>
      </w:r>
      <w:r w:rsidRPr="00690B16">
        <w:rPr>
          <w:rFonts w:ascii="Palatino Linotype" w:hAnsi="Palatino Linotype"/>
          <w:sz w:val="24"/>
          <w:szCs w:val="24"/>
        </w:rPr>
        <w:t xml:space="preserve">Η μη τήρηση των αναφερόμενων υποχρεώσεων ενδέχεται να οδηγήσει σε περιορισμό της συμμετοχής ή και διακοπή της φοίτησης, σύμφωνα με τα προβλεπόμενα από τη διοίκηση του προγράμματος. Το έντυπο </w:t>
      </w:r>
      <w:r w:rsidR="002C4DA9">
        <w:rPr>
          <w:rFonts w:ascii="Palatino Linotype" w:hAnsi="Palatino Linotype"/>
          <w:sz w:val="24"/>
          <w:szCs w:val="24"/>
        </w:rPr>
        <w:t xml:space="preserve">θα </w:t>
      </w:r>
      <w:r w:rsidRPr="00690B16">
        <w:rPr>
          <w:rFonts w:ascii="Palatino Linotype" w:hAnsi="Palatino Linotype"/>
          <w:sz w:val="24"/>
          <w:szCs w:val="24"/>
        </w:rPr>
        <w:t>τηρείται στο αρχείο του προγράμματος ως τεκμήριο ενημέρωσης και αποδοχής των όρων από τον εκπαιδευόμενο.</w:t>
      </w:r>
    </w:p>
    <w:sectPr w:rsidR="00690B16" w:rsidRPr="00690B1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7F" w:rsidRDefault="0016527F" w:rsidP="0016527F">
      <w:pPr>
        <w:spacing w:after="0" w:line="240" w:lineRule="auto"/>
      </w:pPr>
      <w:r>
        <w:separator/>
      </w:r>
    </w:p>
  </w:endnote>
  <w:endnote w:type="continuationSeparator" w:id="0">
    <w:p w:rsidR="0016527F" w:rsidRDefault="0016527F" w:rsidP="0016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7F" w:rsidRDefault="0016527F" w:rsidP="0016527F">
      <w:pPr>
        <w:spacing w:after="0" w:line="240" w:lineRule="auto"/>
      </w:pPr>
      <w:r>
        <w:separator/>
      </w:r>
    </w:p>
  </w:footnote>
  <w:footnote w:type="continuationSeparator" w:id="0">
    <w:p w:rsidR="0016527F" w:rsidRDefault="0016527F" w:rsidP="00165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7F" w:rsidRDefault="0016527F">
    <w:pPr>
      <w:pStyle w:val="aa"/>
    </w:pPr>
    <w:r>
      <w:rPr>
        <w:rFonts w:ascii="Times New Roman" w:hAnsi="Times New Roman" w:cs="Times New Roman"/>
        <w:b/>
        <w:bCs/>
        <w:noProof/>
        <w:sz w:val="24"/>
        <w:szCs w:val="24"/>
        <w:lang w:eastAsia="el-GR"/>
      </w:rPr>
      <w:drawing>
        <wp:anchor distT="0" distB="0" distL="114300" distR="114300" simplePos="0" relativeHeight="251660288" behindDoc="0" locked="0" layoutInCell="1" allowOverlap="1" wp14:anchorId="1C6E8E29" wp14:editId="58506B5F">
          <wp:simplePos x="0" y="0"/>
          <wp:positionH relativeFrom="margin">
            <wp:posOffset>5450205</wp:posOffset>
          </wp:positionH>
          <wp:positionV relativeFrom="paragraph">
            <wp:posOffset>-297815</wp:posOffset>
          </wp:positionV>
          <wp:extent cx="514350" cy="628650"/>
          <wp:effectExtent l="0" t="0" r="0" b="0"/>
          <wp:wrapSquare wrapText="bothSides"/>
          <wp:docPr id="1453238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38176" name="Picture 1453238176"/>
                  <pic:cNvPicPr/>
                </pic:nvPicPr>
                <pic:blipFill>
                  <a:blip r:embed="rId1">
                    <a:extLst>
                      <a:ext uri="{28A0092B-C50C-407E-A947-70E740481C1C}">
                        <a14:useLocalDpi xmlns:a14="http://schemas.microsoft.com/office/drawing/2010/main" val="0"/>
                      </a:ext>
                    </a:extLst>
                  </a:blip>
                  <a:stretch>
                    <a:fillRect/>
                  </a:stretch>
                </pic:blipFill>
                <pic:spPr>
                  <a:xfrm>
                    <a:off x="0" y="0"/>
                    <a:ext cx="514350" cy="6286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l-GR"/>
      </w:rPr>
      <w:drawing>
        <wp:anchor distT="0" distB="0" distL="114300" distR="114300" simplePos="0" relativeHeight="251659264" behindDoc="0" locked="0" layoutInCell="1" allowOverlap="1" wp14:anchorId="113CD69A" wp14:editId="66018724">
          <wp:simplePos x="0" y="0"/>
          <wp:positionH relativeFrom="leftMargin">
            <wp:posOffset>200025</wp:posOffset>
          </wp:positionH>
          <wp:positionV relativeFrom="paragraph">
            <wp:posOffset>-343535</wp:posOffset>
          </wp:positionV>
          <wp:extent cx="504825" cy="629920"/>
          <wp:effectExtent l="0" t="0" r="9525" b="0"/>
          <wp:wrapSquare wrapText="bothSides"/>
          <wp:docPr id="971592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92430" name="Picture 971592430"/>
                  <pic:cNvPicPr/>
                </pic:nvPicPr>
                <pic:blipFill>
                  <a:blip r:embed="rId2">
                    <a:extLst>
                      <a:ext uri="{28A0092B-C50C-407E-A947-70E740481C1C}">
                        <a14:useLocalDpi xmlns:a14="http://schemas.microsoft.com/office/drawing/2010/main" val="0"/>
                      </a:ext>
                    </a:extLst>
                  </a:blip>
                  <a:stretch>
                    <a:fillRect/>
                  </a:stretch>
                </pic:blipFill>
                <pic:spPr>
                  <a:xfrm>
                    <a:off x="0" y="0"/>
                    <a:ext cx="504825" cy="629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4191"/>
    <w:multiLevelType w:val="multilevel"/>
    <w:tmpl w:val="1EA29098"/>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1" w15:restartNumberingAfterBreak="0">
    <w:nsid w:val="13F01505"/>
    <w:multiLevelType w:val="multilevel"/>
    <w:tmpl w:val="0E9E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108CC"/>
    <w:multiLevelType w:val="multilevel"/>
    <w:tmpl w:val="705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94E20"/>
    <w:multiLevelType w:val="multilevel"/>
    <w:tmpl w:val="B036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729A0"/>
    <w:multiLevelType w:val="multilevel"/>
    <w:tmpl w:val="4030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755D2"/>
    <w:multiLevelType w:val="multilevel"/>
    <w:tmpl w:val="285E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E72AD"/>
    <w:multiLevelType w:val="multilevel"/>
    <w:tmpl w:val="6C2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F3BE9"/>
    <w:multiLevelType w:val="multilevel"/>
    <w:tmpl w:val="16F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62DAB"/>
    <w:multiLevelType w:val="multilevel"/>
    <w:tmpl w:val="7E34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C193D"/>
    <w:multiLevelType w:val="multilevel"/>
    <w:tmpl w:val="CA9C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3416DB"/>
    <w:multiLevelType w:val="multilevel"/>
    <w:tmpl w:val="153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9"/>
  </w:num>
  <w:num w:numId="5">
    <w:abstractNumId w:val="10"/>
  </w:num>
  <w:num w:numId="6">
    <w:abstractNumId w:val="5"/>
  </w:num>
  <w:num w:numId="7">
    <w:abstractNumId w:val="0"/>
  </w:num>
  <w:num w:numId="8">
    <w:abstractNumId w:val="3"/>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81"/>
    <w:rsid w:val="000767E3"/>
    <w:rsid w:val="000D7E93"/>
    <w:rsid w:val="00157DC6"/>
    <w:rsid w:val="0016527F"/>
    <w:rsid w:val="00183D7F"/>
    <w:rsid w:val="00206A93"/>
    <w:rsid w:val="00224288"/>
    <w:rsid w:val="002C4DA9"/>
    <w:rsid w:val="00302EAC"/>
    <w:rsid w:val="003945B6"/>
    <w:rsid w:val="00401208"/>
    <w:rsid w:val="00406FC7"/>
    <w:rsid w:val="00463564"/>
    <w:rsid w:val="005366F2"/>
    <w:rsid w:val="005A2C80"/>
    <w:rsid w:val="00613B86"/>
    <w:rsid w:val="006878B8"/>
    <w:rsid w:val="00690B16"/>
    <w:rsid w:val="006E6039"/>
    <w:rsid w:val="0070776A"/>
    <w:rsid w:val="0072556D"/>
    <w:rsid w:val="0073614C"/>
    <w:rsid w:val="007D5CA5"/>
    <w:rsid w:val="00964D2A"/>
    <w:rsid w:val="00AE351E"/>
    <w:rsid w:val="00AE4481"/>
    <w:rsid w:val="00B00482"/>
    <w:rsid w:val="00B64AFF"/>
    <w:rsid w:val="00B757A5"/>
    <w:rsid w:val="00BE25CC"/>
    <w:rsid w:val="00C12B21"/>
    <w:rsid w:val="00CA4DF0"/>
    <w:rsid w:val="00D64645"/>
    <w:rsid w:val="00D83784"/>
    <w:rsid w:val="00E068AD"/>
    <w:rsid w:val="00FA7CBD"/>
    <w:rsid w:val="00FC6E68"/>
    <w:rsid w:val="00FE7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4993"/>
  <w15:chartTrackingRefBased/>
  <w15:docId w15:val="{81EDA842-BA13-4EEC-A55A-D6B74174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E44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E44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E448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E448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E448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E448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E448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E448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E448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448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E448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E448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E448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E448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E448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E448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E448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E4481"/>
    <w:rPr>
      <w:rFonts w:eastAsiaTheme="majorEastAsia" w:cstheme="majorBidi"/>
      <w:color w:val="272727" w:themeColor="text1" w:themeTint="D8"/>
    </w:rPr>
  </w:style>
  <w:style w:type="paragraph" w:styleId="a3">
    <w:name w:val="Title"/>
    <w:basedOn w:val="a"/>
    <w:next w:val="a"/>
    <w:link w:val="Char"/>
    <w:uiPriority w:val="10"/>
    <w:qFormat/>
    <w:rsid w:val="00AE4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E448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E448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E448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E4481"/>
    <w:pPr>
      <w:spacing w:before="160"/>
      <w:jc w:val="center"/>
    </w:pPr>
    <w:rPr>
      <w:i/>
      <w:iCs/>
      <w:color w:val="404040" w:themeColor="text1" w:themeTint="BF"/>
    </w:rPr>
  </w:style>
  <w:style w:type="character" w:customStyle="1" w:styleId="Char1">
    <w:name w:val="Απόσπασμα Char"/>
    <w:basedOn w:val="a0"/>
    <w:link w:val="a5"/>
    <w:uiPriority w:val="29"/>
    <w:rsid w:val="00AE4481"/>
    <w:rPr>
      <w:i/>
      <w:iCs/>
      <w:color w:val="404040" w:themeColor="text1" w:themeTint="BF"/>
    </w:rPr>
  </w:style>
  <w:style w:type="paragraph" w:styleId="a6">
    <w:name w:val="List Paragraph"/>
    <w:basedOn w:val="a"/>
    <w:uiPriority w:val="34"/>
    <w:qFormat/>
    <w:rsid w:val="00AE4481"/>
    <w:pPr>
      <w:ind w:left="720"/>
      <w:contextualSpacing/>
    </w:pPr>
  </w:style>
  <w:style w:type="character" w:styleId="a7">
    <w:name w:val="Intense Emphasis"/>
    <w:basedOn w:val="a0"/>
    <w:uiPriority w:val="21"/>
    <w:qFormat/>
    <w:rsid w:val="00AE4481"/>
    <w:rPr>
      <w:i/>
      <w:iCs/>
      <w:color w:val="2F5496" w:themeColor="accent1" w:themeShade="BF"/>
    </w:rPr>
  </w:style>
  <w:style w:type="paragraph" w:styleId="a8">
    <w:name w:val="Intense Quote"/>
    <w:basedOn w:val="a"/>
    <w:next w:val="a"/>
    <w:link w:val="Char2"/>
    <w:uiPriority w:val="30"/>
    <w:qFormat/>
    <w:rsid w:val="00AE4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E4481"/>
    <w:rPr>
      <w:i/>
      <w:iCs/>
      <w:color w:val="2F5496" w:themeColor="accent1" w:themeShade="BF"/>
    </w:rPr>
  </w:style>
  <w:style w:type="character" w:styleId="a9">
    <w:name w:val="Intense Reference"/>
    <w:basedOn w:val="a0"/>
    <w:uiPriority w:val="32"/>
    <w:qFormat/>
    <w:rsid w:val="00AE4481"/>
    <w:rPr>
      <w:b/>
      <w:bCs/>
      <w:smallCaps/>
      <w:color w:val="2F5496" w:themeColor="accent1" w:themeShade="BF"/>
      <w:spacing w:val="5"/>
    </w:rPr>
  </w:style>
  <w:style w:type="paragraph" w:styleId="aa">
    <w:name w:val="header"/>
    <w:basedOn w:val="a"/>
    <w:link w:val="Char3"/>
    <w:uiPriority w:val="99"/>
    <w:unhideWhenUsed/>
    <w:rsid w:val="0016527F"/>
    <w:pPr>
      <w:tabs>
        <w:tab w:val="center" w:pos="4153"/>
        <w:tab w:val="right" w:pos="8306"/>
      </w:tabs>
      <w:spacing w:after="0" w:line="240" w:lineRule="auto"/>
    </w:pPr>
  </w:style>
  <w:style w:type="character" w:customStyle="1" w:styleId="Char3">
    <w:name w:val="Κεφαλίδα Char"/>
    <w:basedOn w:val="a0"/>
    <w:link w:val="aa"/>
    <w:uiPriority w:val="99"/>
    <w:rsid w:val="0016527F"/>
  </w:style>
  <w:style w:type="paragraph" w:styleId="ab">
    <w:name w:val="footer"/>
    <w:basedOn w:val="a"/>
    <w:link w:val="Char4"/>
    <w:uiPriority w:val="99"/>
    <w:unhideWhenUsed/>
    <w:rsid w:val="0016527F"/>
    <w:pPr>
      <w:tabs>
        <w:tab w:val="center" w:pos="4153"/>
        <w:tab w:val="right" w:pos="8306"/>
      </w:tabs>
      <w:spacing w:after="0" w:line="240" w:lineRule="auto"/>
    </w:pPr>
  </w:style>
  <w:style w:type="character" w:customStyle="1" w:styleId="Char4">
    <w:name w:val="Υποσέλιδο Char"/>
    <w:basedOn w:val="a0"/>
    <w:link w:val="ab"/>
    <w:uiPriority w:val="99"/>
    <w:rsid w:val="0016527F"/>
  </w:style>
  <w:style w:type="paragraph" w:styleId="ac">
    <w:name w:val="Balloon Text"/>
    <w:basedOn w:val="a"/>
    <w:link w:val="Char5"/>
    <w:uiPriority w:val="99"/>
    <w:semiHidden/>
    <w:unhideWhenUsed/>
    <w:rsid w:val="006878B8"/>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687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1364">
      <w:bodyDiv w:val="1"/>
      <w:marLeft w:val="0"/>
      <w:marRight w:val="0"/>
      <w:marTop w:val="0"/>
      <w:marBottom w:val="0"/>
      <w:divBdr>
        <w:top w:val="none" w:sz="0" w:space="0" w:color="auto"/>
        <w:left w:val="none" w:sz="0" w:space="0" w:color="auto"/>
        <w:bottom w:val="none" w:sz="0" w:space="0" w:color="auto"/>
        <w:right w:val="none" w:sz="0" w:space="0" w:color="auto"/>
      </w:divBdr>
    </w:div>
    <w:div w:id="383259436">
      <w:bodyDiv w:val="1"/>
      <w:marLeft w:val="0"/>
      <w:marRight w:val="0"/>
      <w:marTop w:val="0"/>
      <w:marBottom w:val="0"/>
      <w:divBdr>
        <w:top w:val="none" w:sz="0" w:space="0" w:color="auto"/>
        <w:left w:val="none" w:sz="0" w:space="0" w:color="auto"/>
        <w:bottom w:val="none" w:sz="0" w:space="0" w:color="auto"/>
        <w:right w:val="none" w:sz="0" w:space="0" w:color="auto"/>
      </w:divBdr>
    </w:div>
    <w:div w:id="863832835">
      <w:bodyDiv w:val="1"/>
      <w:marLeft w:val="0"/>
      <w:marRight w:val="0"/>
      <w:marTop w:val="0"/>
      <w:marBottom w:val="0"/>
      <w:divBdr>
        <w:top w:val="none" w:sz="0" w:space="0" w:color="auto"/>
        <w:left w:val="none" w:sz="0" w:space="0" w:color="auto"/>
        <w:bottom w:val="none" w:sz="0" w:space="0" w:color="auto"/>
        <w:right w:val="none" w:sz="0" w:space="0" w:color="auto"/>
      </w:divBdr>
    </w:div>
    <w:div w:id="993678665">
      <w:bodyDiv w:val="1"/>
      <w:marLeft w:val="0"/>
      <w:marRight w:val="0"/>
      <w:marTop w:val="0"/>
      <w:marBottom w:val="0"/>
      <w:divBdr>
        <w:top w:val="none" w:sz="0" w:space="0" w:color="auto"/>
        <w:left w:val="none" w:sz="0" w:space="0" w:color="auto"/>
        <w:bottom w:val="none" w:sz="0" w:space="0" w:color="auto"/>
        <w:right w:val="none" w:sz="0" w:space="0" w:color="auto"/>
      </w:divBdr>
    </w:div>
    <w:div w:id="1055275026">
      <w:bodyDiv w:val="1"/>
      <w:marLeft w:val="0"/>
      <w:marRight w:val="0"/>
      <w:marTop w:val="0"/>
      <w:marBottom w:val="0"/>
      <w:divBdr>
        <w:top w:val="none" w:sz="0" w:space="0" w:color="auto"/>
        <w:left w:val="none" w:sz="0" w:space="0" w:color="auto"/>
        <w:bottom w:val="none" w:sz="0" w:space="0" w:color="auto"/>
        <w:right w:val="none" w:sz="0" w:space="0" w:color="auto"/>
      </w:divBdr>
    </w:div>
    <w:div w:id="1191911886">
      <w:bodyDiv w:val="1"/>
      <w:marLeft w:val="0"/>
      <w:marRight w:val="0"/>
      <w:marTop w:val="0"/>
      <w:marBottom w:val="0"/>
      <w:divBdr>
        <w:top w:val="none" w:sz="0" w:space="0" w:color="auto"/>
        <w:left w:val="none" w:sz="0" w:space="0" w:color="auto"/>
        <w:bottom w:val="none" w:sz="0" w:space="0" w:color="auto"/>
        <w:right w:val="none" w:sz="0" w:space="0" w:color="auto"/>
      </w:divBdr>
    </w:div>
    <w:div w:id="1251237712">
      <w:bodyDiv w:val="1"/>
      <w:marLeft w:val="0"/>
      <w:marRight w:val="0"/>
      <w:marTop w:val="0"/>
      <w:marBottom w:val="0"/>
      <w:divBdr>
        <w:top w:val="none" w:sz="0" w:space="0" w:color="auto"/>
        <w:left w:val="none" w:sz="0" w:space="0" w:color="auto"/>
        <w:bottom w:val="none" w:sz="0" w:space="0" w:color="auto"/>
        <w:right w:val="none" w:sz="0" w:space="0" w:color="auto"/>
      </w:divBdr>
    </w:div>
    <w:div w:id="1440417214">
      <w:bodyDiv w:val="1"/>
      <w:marLeft w:val="0"/>
      <w:marRight w:val="0"/>
      <w:marTop w:val="0"/>
      <w:marBottom w:val="0"/>
      <w:divBdr>
        <w:top w:val="none" w:sz="0" w:space="0" w:color="auto"/>
        <w:left w:val="none" w:sz="0" w:space="0" w:color="auto"/>
        <w:bottom w:val="none" w:sz="0" w:space="0" w:color="auto"/>
        <w:right w:val="none" w:sz="0" w:space="0" w:color="auto"/>
      </w:divBdr>
    </w:div>
    <w:div w:id="1492479009">
      <w:bodyDiv w:val="1"/>
      <w:marLeft w:val="0"/>
      <w:marRight w:val="0"/>
      <w:marTop w:val="0"/>
      <w:marBottom w:val="0"/>
      <w:divBdr>
        <w:top w:val="none" w:sz="0" w:space="0" w:color="auto"/>
        <w:left w:val="none" w:sz="0" w:space="0" w:color="auto"/>
        <w:bottom w:val="none" w:sz="0" w:space="0" w:color="auto"/>
        <w:right w:val="none" w:sz="0" w:space="0" w:color="auto"/>
      </w:divBdr>
    </w:div>
    <w:div w:id="1614435792">
      <w:bodyDiv w:val="1"/>
      <w:marLeft w:val="0"/>
      <w:marRight w:val="0"/>
      <w:marTop w:val="0"/>
      <w:marBottom w:val="0"/>
      <w:divBdr>
        <w:top w:val="none" w:sz="0" w:space="0" w:color="auto"/>
        <w:left w:val="none" w:sz="0" w:space="0" w:color="auto"/>
        <w:bottom w:val="none" w:sz="0" w:space="0" w:color="auto"/>
        <w:right w:val="none" w:sz="0" w:space="0" w:color="auto"/>
      </w:divBdr>
    </w:div>
    <w:div w:id="1865709641">
      <w:bodyDiv w:val="1"/>
      <w:marLeft w:val="0"/>
      <w:marRight w:val="0"/>
      <w:marTop w:val="0"/>
      <w:marBottom w:val="0"/>
      <w:divBdr>
        <w:top w:val="none" w:sz="0" w:space="0" w:color="auto"/>
        <w:left w:val="none" w:sz="0" w:space="0" w:color="auto"/>
        <w:bottom w:val="none" w:sz="0" w:space="0" w:color="auto"/>
        <w:right w:val="none" w:sz="0" w:space="0" w:color="auto"/>
      </w:divBdr>
    </w:div>
    <w:div w:id="1995184395">
      <w:bodyDiv w:val="1"/>
      <w:marLeft w:val="0"/>
      <w:marRight w:val="0"/>
      <w:marTop w:val="0"/>
      <w:marBottom w:val="0"/>
      <w:divBdr>
        <w:top w:val="none" w:sz="0" w:space="0" w:color="auto"/>
        <w:left w:val="none" w:sz="0" w:space="0" w:color="auto"/>
        <w:bottom w:val="none" w:sz="0" w:space="0" w:color="auto"/>
        <w:right w:val="none" w:sz="0" w:space="0" w:color="auto"/>
      </w:divBdr>
    </w:div>
    <w:div w:id="2038116635">
      <w:bodyDiv w:val="1"/>
      <w:marLeft w:val="0"/>
      <w:marRight w:val="0"/>
      <w:marTop w:val="0"/>
      <w:marBottom w:val="0"/>
      <w:divBdr>
        <w:top w:val="none" w:sz="0" w:space="0" w:color="auto"/>
        <w:left w:val="none" w:sz="0" w:space="0" w:color="auto"/>
        <w:bottom w:val="none" w:sz="0" w:space="0" w:color="auto"/>
        <w:right w:val="none" w:sz="0" w:space="0" w:color="auto"/>
      </w:divBdr>
    </w:div>
    <w:div w:id="20670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7</Pages>
  <Words>1703</Words>
  <Characters>9198</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Ιουλία Κόκκα</dc:creator>
  <cp:keywords/>
  <dc:description/>
  <cp:lastModifiedBy>Windows User</cp:lastModifiedBy>
  <cp:revision>28</cp:revision>
  <cp:lastPrinted>2025-07-16T09:55:00Z</cp:lastPrinted>
  <dcterms:created xsi:type="dcterms:W3CDTF">2025-06-13T04:53:00Z</dcterms:created>
  <dcterms:modified xsi:type="dcterms:W3CDTF">2025-07-16T09:55:00Z</dcterms:modified>
</cp:coreProperties>
</file>